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50E0F" w14:textId="19DF2116" w:rsidR="003E06CA" w:rsidRPr="00094A96" w:rsidRDefault="003E06CA" w:rsidP="00DD0BD7">
      <w:pPr>
        <w:pStyle w:val="Ttulo1"/>
        <w:jc w:val="both"/>
      </w:pPr>
      <w:r w:rsidRPr="009275E5">
        <w:rPr>
          <w:color w:val="auto"/>
        </w:rPr>
        <w:t xml:space="preserve">Orden </w:t>
      </w:r>
      <w:r w:rsidR="00A075BF" w:rsidRPr="009275E5">
        <w:rPr>
          <w:color w:val="auto"/>
        </w:rPr>
        <w:t>PC/</w:t>
      </w:r>
      <w:r w:rsidR="00CD1862" w:rsidRPr="009275E5">
        <w:rPr>
          <w:color w:val="auto"/>
        </w:rPr>
        <w:t>XXX</w:t>
      </w:r>
      <w:r w:rsidR="00125C39">
        <w:rPr>
          <w:color w:val="auto"/>
        </w:rPr>
        <w:t>/2025</w:t>
      </w:r>
      <w:r w:rsidR="0053216A" w:rsidRPr="009275E5">
        <w:rPr>
          <w:color w:val="auto"/>
        </w:rPr>
        <w:t xml:space="preserve">, de </w:t>
      </w:r>
      <w:r w:rsidR="00B250CF">
        <w:rPr>
          <w:color w:val="auto"/>
        </w:rPr>
        <w:t>xx de xxx</w:t>
      </w:r>
      <w:r w:rsidRPr="009275E5">
        <w:rPr>
          <w:color w:val="auto"/>
        </w:rPr>
        <w:t xml:space="preserve">, por la que se aprueban </w:t>
      </w:r>
      <w:r w:rsidR="00734D94" w:rsidRPr="009275E5">
        <w:rPr>
          <w:color w:val="auto"/>
        </w:rPr>
        <w:t>nuevas</w:t>
      </w:r>
      <w:r w:rsidRPr="009275E5">
        <w:rPr>
          <w:color w:val="auto"/>
        </w:rPr>
        <w:t xml:space="preserve"> bases reguladoras para la concesión </w:t>
      </w:r>
      <w:r w:rsidR="003F0ADB" w:rsidRPr="003F0ADB">
        <w:rPr>
          <w:color w:val="auto"/>
        </w:rPr>
        <w:t xml:space="preserve">de </w:t>
      </w:r>
      <w:r w:rsidR="008068AC">
        <w:rPr>
          <w:color w:val="auto"/>
        </w:rPr>
        <w:t>Premio</w:t>
      </w:r>
      <w:r w:rsidR="009B30C7">
        <w:rPr>
          <w:color w:val="auto"/>
        </w:rPr>
        <w:t>s</w:t>
      </w:r>
      <w:r w:rsidR="00B704EB">
        <w:rPr>
          <w:color w:val="auto"/>
        </w:rPr>
        <w:t xml:space="preserve"> a tesis doctorales</w:t>
      </w:r>
      <w:r w:rsidR="003F0ADB" w:rsidRPr="003F0ADB">
        <w:rPr>
          <w:color w:val="auto"/>
        </w:rPr>
        <w:t xml:space="preserve"> por el Centro de Estudi</w:t>
      </w:r>
      <w:r w:rsidR="003F0ADB">
        <w:rPr>
          <w:color w:val="auto"/>
        </w:rPr>
        <w:t>os Políticos y Constitucionales</w:t>
      </w:r>
      <w:r w:rsidR="002D6D43">
        <w:t>.</w:t>
      </w:r>
    </w:p>
    <w:p w14:paraId="3568E0D9" w14:textId="77777777" w:rsidR="00430907" w:rsidRPr="009F5FED" w:rsidRDefault="00430907" w:rsidP="00F866A6">
      <w:pPr>
        <w:autoSpaceDE w:val="0"/>
        <w:autoSpaceDN w:val="0"/>
        <w:adjustRightInd w:val="0"/>
        <w:spacing w:line="201" w:lineRule="atLeast"/>
        <w:ind w:firstLine="340"/>
        <w:jc w:val="both"/>
        <w:rPr>
          <w:rFonts w:ascii="Arial" w:eastAsiaTheme="minorHAnsi" w:hAnsi="Arial" w:cs="Arial"/>
          <w:color w:val="000000"/>
          <w:highlight w:val="yellow"/>
          <w:lang w:eastAsia="en-US"/>
        </w:rPr>
      </w:pPr>
    </w:p>
    <w:p w14:paraId="6E5C22AC" w14:textId="679626F6" w:rsidR="00C873E4" w:rsidRPr="0087629B" w:rsidRDefault="00C873E4" w:rsidP="00C873E4">
      <w:pPr>
        <w:autoSpaceDE w:val="0"/>
        <w:autoSpaceDN w:val="0"/>
        <w:adjustRightInd w:val="0"/>
        <w:spacing w:line="201" w:lineRule="atLeast"/>
        <w:ind w:firstLine="340"/>
        <w:jc w:val="both"/>
        <w:rPr>
          <w:rFonts w:asciiTheme="minorHAnsi" w:hAnsiTheme="minorHAnsi" w:cs="Arial"/>
          <w:sz w:val="22"/>
          <w:szCs w:val="22"/>
        </w:rPr>
      </w:pPr>
      <w:r w:rsidRPr="0087629B">
        <w:rPr>
          <w:rFonts w:asciiTheme="minorHAnsi" w:hAnsiTheme="minorHAnsi" w:cs="Arial"/>
          <w:sz w:val="22"/>
          <w:szCs w:val="22"/>
        </w:rPr>
        <w:t>Entre las funciones encomendadas al Centro de Estudios Políticos y Constitucionales (CEPC) por el artículo 2 del Real Decreto 1269/1997, de 24 de julio, por el que se regula la organización y funcionamiento del CEPC, ocupa un lugar preferente la de promover y divulgar estudios e investigaciones en las disciplinas de Humanidades, Ciencias Jurídicas y Ciencias Sociales</w:t>
      </w:r>
      <w:r w:rsidR="00873FC7" w:rsidRPr="0087629B">
        <w:rPr>
          <w:rFonts w:asciiTheme="minorHAnsi" w:hAnsiTheme="minorHAnsi" w:cs="Arial"/>
          <w:sz w:val="22"/>
          <w:szCs w:val="22"/>
        </w:rPr>
        <w:t>, tanto en su dimensión nacional como internacional</w:t>
      </w:r>
      <w:r w:rsidRPr="0087629B">
        <w:rPr>
          <w:rFonts w:asciiTheme="minorHAnsi" w:hAnsiTheme="minorHAnsi" w:cs="Arial"/>
          <w:sz w:val="22"/>
          <w:szCs w:val="22"/>
        </w:rPr>
        <w:t>. Para dar cumplimien</w:t>
      </w:r>
      <w:r w:rsidR="002A5301" w:rsidRPr="0087629B">
        <w:rPr>
          <w:rFonts w:asciiTheme="minorHAnsi" w:hAnsiTheme="minorHAnsi" w:cs="Arial"/>
          <w:sz w:val="22"/>
          <w:szCs w:val="22"/>
        </w:rPr>
        <w:t xml:space="preserve">to a dicho objetivo, el CEPC instituyó </w:t>
      </w:r>
      <w:r w:rsidRPr="0087629B">
        <w:rPr>
          <w:rFonts w:asciiTheme="minorHAnsi" w:hAnsiTheme="minorHAnsi" w:cs="Arial"/>
          <w:sz w:val="22"/>
          <w:szCs w:val="22"/>
        </w:rPr>
        <w:t xml:space="preserve">varios galardones con la finalidad de premiar </w:t>
      </w:r>
      <w:r w:rsidR="00352189" w:rsidRPr="0087629B">
        <w:rPr>
          <w:rFonts w:asciiTheme="minorHAnsi" w:hAnsiTheme="minorHAnsi" w:cs="Arial"/>
          <w:sz w:val="22"/>
          <w:szCs w:val="22"/>
        </w:rPr>
        <w:t xml:space="preserve">a las mejores tesis doctorales que cada año se presentan y defienden en cualquier universidad española o extranjera en las lenguas oficiales del Estado o en inglés, </w:t>
      </w:r>
      <w:r w:rsidRPr="0087629B">
        <w:rPr>
          <w:rFonts w:asciiTheme="minorHAnsi" w:hAnsiTheme="minorHAnsi" w:cs="Arial"/>
          <w:sz w:val="22"/>
          <w:szCs w:val="22"/>
        </w:rPr>
        <w:t xml:space="preserve">en distintos ámbitos del conocimiento, y así viene concediendo desde 1982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Nicolás Pérez Serrano a las tesis docto</w:t>
      </w:r>
      <w:r w:rsidR="004C4FDB">
        <w:rPr>
          <w:rFonts w:asciiTheme="minorHAnsi" w:hAnsiTheme="minorHAnsi" w:cs="Arial"/>
          <w:sz w:val="22"/>
          <w:szCs w:val="22"/>
        </w:rPr>
        <w:t>rales en Derecho Constitucional,</w:t>
      </w:r>
      <w:r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Juan Linz, desde 2006, para tesis</w:t>
      </w:r>
      <w:r w:rsidR="004C4FDB">
        <w:rPr>
          <w:rFonts w:asciiTheme="minorHAnsi" w:hAnsiTheme="minorHAnsi" w:cs="Arial"/>
          <w:sz w:val="22"/>
          <w:szCs w:val="22"/>
        </w:rPr>
        <w:t xml:space="preserve"> doctorales en Ciencia Política,</w:t>
      </w:r>
      <w:r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008B02BF">
        <w:rPr>
          <w:rFonts w:asciiTheme="minorHAnsi" w:hAnsiTheme="minorHAnsi" w:cs="Arial"/>
          <w:sz w:val="22"/>
          <w:szCs w:val="22"/>
        </w:rPr>
        <w:t xml:space="preserve"> Luis Dí</w:t>
      </w:r>
      <w:r w:rsidRPr="0087629B">
        <w:rPr>
          <w:rFonts w:asciiTheme="minorHAnsi" w:hAnsiTheme="minorHAnsi" w:cs="Arial"/>
          <w:sz w:val="22"/>
          <w:szCs w:val="22"/>
        </w:rPr>
        <w:t>ez del Corral, desde 2012, para tesis doctorales en Historia de las Ideas y Formas Políticas, Teoría Política Normativa y Filoso</w:t>
      </w:r>
      <w:r w:rsidR="004C4FDB">
        <w:rPr>
          <w:rFonts w:asciiTheme="minorHAnsi" w:hAnsiTheme="minorHAnsi" w:cs="Arial"/>
          <w:sz w:val="22"/>
          <w:szCs w:val="22"/>
        </w:rPr>
        <w:t>fía Política,</w:t>
      </w:r>
      <w:r w:rsidR="00FD73F6"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Eduardo García de Enterría, </w:t>
      </w:r>
      <w:r w:rsidR="0080716E">
        <w:rPr>
          <w:rFonts w:asciiTheme="minorHAnsi" w:hAnsiTheme="minorHAnsi" w:cs="Arial"/>
          <w:sz w:val="22"/>
          <w:szCs w:val="22"/>
        </w:rPr>
        <w:t xml:space="preserve">desde 2017, para </w:t>
      </w:r>
      <w:r w:rsidRPr="0087629B">
        <w:rPr>
          <w:rFonts w:asciiTheme="minorHAnsi" w:hAnsiTheme="minorHAnsi" w:cs="Arial"/>
          <w:sz w:val="22"/>
          <w:szCs w:val="22"/>
        </w:rPr>
        <w:t xml:space="preserve">tesis </w:t>
      </w:r>
      <w:r w:rsidR="0080716E">
        <w:rPr>
          <w:rFonts w:asciiTheme="minorHAnsi" w:hAnsiTheme="minorHAnsi" w:cs="Arial"/>
          <w:sz w:val="22"/>
          <w:szCs w:val="22"/>
        </w:rPr>
        <w:t xml:space="preserve">doctorales </w:t>
      </w:r>
      <w:r w:rsidRPr="0087629B">
        <w:rPr>
          <w:rFonts w:asciiTheme="minorHAnsi" w:hAnsiTheme="minorHAnsi" w:cs="Arial"/>
          <w:sz w:val="22"/>
          <w:szCs w:val="22"/>
        </w:rPr>
        <w:t xml:space="preserve">en Derecho Administrativo, </w:t>
      </w:r>
      <w:r w:rsidR="0080716E" w:rsidRPr="0087629B">
        <w:rPr>
          <w:rFonts w:asciiTheme="minorHAnsi" w:hAnsiTheme="minorHAnsi" w:cs="Arial"/>
          <w:sz w:val="22"/>
          <w:szCs w:val="22"/>
        </w:rPr>
        <w:t>y por último,</w:t>
      </w:r>
      <w:r w:rsidR="0080716E">
        <w:rPr>
          <w:rFonts w:asciiTheme="minorHAnsi" w:hAnsiTheme="minorHAnsi" w:cs="Arial"/>
          <w:sz w:val="22"/>
          <w:szCs w:val="22"/>
        </w:rPr>
        <w:t xml:space="preserve"> el Premio Clara Campoamor, para tesis </w:t>
      </w:r>
      <w:r w:rsidR="0080716E" w:rsidRPr="0087629B">
        <w:rPr>
          <w:rFonts w:asciiTheme="minorHAnsi" w:hAnsiTheme="minorHAnsi" w:cs="Arial"/>
          <w:sz w:val="22"/>
          <w:szCs w:val="22"/>
        </w:rPr>
        <w:t>doctorales en Humanidades, Ciencias Sociales o</w:t>
      </w:r>
      <w:r w:rsidR="0080716E">
        <w:rPr>
          <w:rFonts w:asciiTheme="minorHAnsi" w:hAnsiTheme="minorHAnsi" w:cs="Arial"/>
          <w:sz w:val="22"/>
          <w:szCs w:val="22"/>
        </w:rPr>
        <w:t xml:space="preserve"> Ciencias Jurídicas que versen</w:t>
      </w:r>
      <w:r w:rsidR="0080716E" w:rsidRPr="0087629B">
        <w:rPr>
          <w:rFonts w:asciiTheme="minorHAnsi" w:hAnsiTheme="minorHAnsi" w:cs="Arial"/>
          <w:sz w:val="22"/>
          <w:szCs w:val="22"/>
        </w:rPr>
        <w:t xml:space="preserve"> sobre aspectos relacionados con la igualdad</w:t>
      </w:r>
      <w:r w:rsidR="0080716E">
        <w:rPr>
          <w:rFonts w:asciiTheme="minorHAnsi" w:hAnsiTheme="minorHAnsi" w:cs="Arial"/>
          <w:sz w:val="22"/>
          <w:szCs w:val="22"/>
        </w:rPr>
        <w:t>, creado en 2019.</w:t>
      </w:r>
    </w:p>
    <w:p w14:paraId="123358D9" w14:textId="77777777" w:rsidR="00C873E4" w:rsidRPr="0087629B" w:rsidRDefault="00C873E4" w:rsidP="00C873E4">
      <w:pPr>
        <w:autoSpaceDE w:val="0"/>
        <w:autoSpaceDN w:val="0"/>
        <w:adjustRightInd w:val="0"/>
        <w:spacing w:line="201" w:lineRule="atLeast"/>
        <w:ind w:firstLine="340"/>
        <w:jc w:val="both"/>
        <w:rPr>
          <w:rFonts w:asciiTheme="minorHAnsi" w:hAnsiTheme="minorHAnsi" w:cs="Arial"/>
          <w:sz w:val="22"/>
          <w:szCs w:val="22"/>
        </w:rPr>
      </w:pPr>
    </w:p>
    <w:p w14:paraId="3A205389" w14:textId="30C3D054" w:rsidR="00FF39F7" w:rsidRPr="0087629B" w:rsidRDefault="00C873E4" w:rsidP="00FF39F7">
      <w:pPr>
        <w:autoSpaceDE w:val="0"/>
        <w:autoSpaceDN w:val="0"/>
        <w:adjustRightInd w:val="0"/>
        <w:spacing w:line="201" w:lineRule="atLeast"/>
        <w:ind w:firstLine="340"/>
        <w:jc w:val="both"/>
        <w:rPr>
          <w:rFonts w:asciiTheme="minorHAnsi" w:hAnsiTheme="minorHAnsi" w:cs="Arial"/>
          <w:sz w:val="22"/>
          <w:szCs w:val="22"/>
        </w:rPr>
      </w:pPr>
      <w:r w:rsidRPr="0087629B">
        <w:rPr>
          <w:rFonts w:asciiTheme="minorHAnsi" w:hAnsiTheme="minorHAnsi" w:cs="Arial"/>
          <w:sz w:val="22"/>
          <w:szCs w:val="22"/>
        </w:rPr>
        <w:t xml:space="preserve">Para la regulación de </w:t>
      </w:r>
      <w:r w:rsidR="0080716E">
        <w:rPr>
          <w:rFonts w:asciiTheme="minorHAnsi" w:hAnsiTheme="minorHAnsi" w:cs="Arial"/>
          <w:sz w:val="22"/>
          <w:szCs w:val="22"/>
        </w:rPr>
        <w:t xml:space="preserve">los </w:t>
      </w:r>
      <w:r w:rsidRPr="0087629B">
        <w:rPr>
          <w:rFonts w:asciiTheme="minorHAnsi" w:hAnsiTheme="minorHAnsi" w:cs="Arial"/>
          <w:sz w:val="22"/>
          <w:szCs w:val="22"/>
        </w:rPr>
        <w:t xml:space="preserve">cuatro </w:t>
      </w:r>
      <w:r w:rsidR="0080716E">
        <w:rPr>
          <w:rFonts w:asciiTheme="minorHAnsi" w:hAnsiTheme="minorHAnsi" w:cs="Arial"/>
          <w:sz w:val="22"/>
          <w:szCs w:val="22"/>
        </w:rPr>
        <w:t>primeros 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dada su naturaleza </w:t>
      </w:r>
      <w:proofErr w:type="spellStart"/>
      <w:r w:rsidRPr="0087629B">
        <w:rPr>
          <w:rFonts w:asciiTheme="minorHAnsi" w:hAnsiTheme="minorHAnsi" w:cs="Arial"/>
          <w:sz w:val="22"/>
          <w:szCs w:val="22"/>
        </w:rPr>
        <w:t>subvencional</w:t>
      </w:r>
      <w:proofErr w:type="spellEnd"/>
      <w:r w:rsidRPr="0087629B">
        <w:rPr>
          <w:rFonts w:asciiTheme="minorHAnsi" w:hAnsiTheme="minorHAnsi" w:cs="Arial"/>
          <w:sz w:val="22"/>
          <w:szCs w:val="22"/>
        </w:rPr>
        <w:t xml:space="preserve">, se publicó la Orden PRA/868/2017, de 5 de septiembre, por la que se aprueban las bases reguladoras para la concesión de </w:t>
      </w:r>
      <w:r w:rsidR="008068AC" w:rsidRPr="0087629B">
        <w:rPr>
          <w:rFonts w:asciiTheme="minorHAnsi" w:hAnsiTheme="minorHAnsi" w:cs="Arial"/>
          <w:sz w:val="22"/>
          <w:szCs w:val="22"/>
        </w:rPr>
        <w:t>Premio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por el Centro de Estudios Políticos y Constitucionales.</w:t>
      </w:r>
      <w:r w:rsidR="0080716E">
        <w:rPr>
          <w:rFonts w:asciiTheme="minorHAnsi" w:hAnsiTheme="minorHAnsi" w:cs="Arial"/>
          <w:sz w:val="22"/>
          <w:szCs w:val="22"/>
        </w:rPr>
        <w:t xml:space="preserve"> Posteriormente, </w:t>
      </w:r>
      <w:r w:rsidR="00FF39F7" w:rsidRPr="0087629B">
        <w:rPr>
          <w:rFonts w:asciiTheme="minorHAnsi" w:hAnsiTheme="minorHAnsi" w:cs="Arial"/>
          <w:sz w:val="22"/>
          <w:szCs w:val="22"/>
        </w:rPr>
        <w:t xml:space="preserve">por Orden PCI/391/2019, de 25 de marzo, </w:t>
      </w:r>
      <w:r w:rsidR="00B923E9" w:rsidRPr="0087629B">
        <w:rPr>
          <w:rFonts w:asciiTheme="minorHAnsi" w:hAnsiTheme="minorHAnsi" w:cs="Arial"/>
          <w:sz w:val="22"/>
          <w:szCs w:val="22"/>
        </w:rPr>
        <w:t>se modificó</w:t>
      </w:r>
      <w:r w:rsidR="00FF39F7" w:rsidRPr="0087629B">
        <w:rPr>
          <w:rFonts w:asciiTheme="minorHAnsi" w:hAnsiTheme="minorHAnsi" w:cs="Arial"/>
          <w:sz w:val="22"/>
          <w:szCs w:val="22"/>
        </w:rPr>
        <w:t xml:space="preserve"> la </w:t>
      </w:r>
      <w:r w:rsidR="0080716E">
        <w:rPr>
          <w:rFonts w:asciiTheme="minorHAnsi" w:hAnsiTheme="minorHAnsi" w:cs="Arial"/>
          <w:sz w:val="22"/>
          <w:szCs w:val="22"/>
        </w:rPr>
        <w:t xml:space="preserve">citada orden para </w:t>
      </w:r>
      <w:r w:rsidR="000F400C">
        <w:rPr>
          <w:rFonts w:asciiTheme="minorHAnsi" w:hAnsiTheme="minorHAnsi" w:cs="Arial"/>
          <w:sz w:val="22"/>
          <w:szCs w:val="22"/>
        </w:rPr>
        <w:t>inclu</w:t>
      </w:r>
      <w:r w:rsidR="0080716E">
        <w:rPr>
          <w:rFonts w:asciiTheme="minorHAnsi" w:hAnsiTheme="minorHAnsi" w:cs="Arial"/>
          <w:sz w:val="22"/>
          <w:szCs w:val="22"/>
        </w:rPr>
        <w:t xml:space="preserve">ir </w:t>
      </w:r>
      <w:r w:rsidR="00FF39F7" w:rsidRPr="0087629B">
        <w:rPr>
          <w:rFonts w:asciiTheme="minorHAnsi" w:hAnsiTheme="minorHAnsi" w:cs="Arial"/>
          <w:sz w:val="22"/>
          <w:szCs w:val="22"/>
        </w:rPr>
        <w:t>entre dichos gala</w:t>
      </w:r>
      <w:r w:rsidR="006634F9" w:rsidRPr="0087629B">
        <w:rPr>
          <w:rFonts w:asciiTheme="minorHAnsi" w:hAnsiTheme="minorHAnsi" w:cs="Arial"/>
          <w:sz w:val="22"/>
          <w:szCs w:val="22"/>
        </w:rPr>
        <w:t xml:space="preserve">rdones el </w:t>
      </w:r>
      <w:r w:rsidR="008068AC" w:rsidRPr="0087629B">
        <w:rPr>
          <w:rFonts w:asciiTheme="minorHAnsi" w:hAnsiTheme="minorHAnsi" w:cs="Arial"/>
          <w:sz w:val="22"/>
          <w:szCs w:val="22"/>
        </w:rPr>
        <w:t>Premio</w:t>
      </w:r>
      <w:r w:rsidR="006634F9" w:rsidRPr="0087629B">
        <w:rPr>
          <w:rFonts w:asciiTheme="minorHAnsi" w:hAnsiTheme="minorHAnsi" w:cs="Arial"/>
          <w:sz w:val="22"/>
          <w:szCs w:val="22"/>
        </w:rPr>
        <w:t xml:space="preserve"> Clara Campoamor</w:t>
      </w:r>
      <w:r w:rsidR="0080716E">
        <w:rPr>
          <w:rFonts w:asciiTheme="minorHAnsi" w:hAnsiTheme="minorHAnsi" w:cs="Arial"/>
          <w:sz w:val="22"/>
          <w:szCs w:val="22"/>
        </w:rPr>
        <w:t>.</w:t>
      </w:r>
    </w:p>
    <w:p w14:paraId="6F9AD6A2" w14:textId="3E901FCA" w:rsidR="00FF39F7" w:rsidRPr="0087629B" w:rsidRDefault="00FF39F7" w:rsidP="00C873E4">
      <w:pPr>
        <w:autoSpaceDE w:val="0"/>
        <w:autoSpaceDN w:val="0"/>
        <w:adjustRightInd w:val="0"/>
        <w:spacing w:line="201" w:lineRule="atLeast"/>
        <w:ind w:firstLine="340"/>
        <w:jc w:val="both"/>
        <w:rPr>
          <w:rFonts w:asciiTheme="minorHAnsi" w:hAnsiTheme="minorHAnsi" w:cs="Arial"/>
          <w:sz w:val="22"/>
          <w:szCs w:val="22"/>
        </w:rPr>
      </w:pPr>
    </w:p>
    <w:p w14:paraId="73D47241" w14:textId="3D2ACF9B" w:rsidR="00F866A6" w:rsidRPr="00694955" w:rsidRDefault="00F866A6" w:rsidP="00346DC6">
      <w:pPr>
        <w:pStyle w:val="Default"/>
        <w:ind w:firstLine="284"/>
        <w:jc w:val="both"/>
        <w:rPr>
          <w:rFonts w:asciiTheme="minorHAnsi" w:hAnsiTheme="minorHAnsi" w:cs="Arial"/>
          <w:sz w:val="22"/>
          <w:szCs w:val="22"/>
        </w:rPr>
      </w:pPr>
      <w:bookmarkStart w:id="0" w:name="_GoBack"/>
      <w:bookmarkEnd w:id="0"/>
      <w:r w:rsidRPr="0087629B">
        <w:rPr>
          <w:rFonts w:asciiTheme="minorHAnsi" w:hAnsiTheme="minorHAnsi" w:cs="Arial"/>
          <w:sz w:val="22"/>
          <w:szCs w:val="22"/>
        </w:rPr>
        <w:t xml:space="preserve">La convocatoria y concesión de estos </w:t>
      </w:r>
      <w:r w:rsidR="00DE0FDB">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tienen la condición de actividad </w:t>
      </w:r>
      <w:proofErr w:type="spellStart"/>
      <w:r w:rsidRPr="0087629B">
        <w:rPr>
          <w:rFonts w:asciiTheme="minorHAnsi" w:hAnsiTheme="minorHAnsi" w:cs="Arial"/>
          <w:sz w:val="22"/>
          <w:szCs w:val="22"/>
        </w:rPr>
        <w:t>subvencional</w:t>
      </w:r>
      <w:proofErr w:type="spellEnd"/>
      <w:r w:rsidRPr="0087629B">
        <w:rPr>
          <w:rFonts w:asciiTheme="minorHAnsi" w:hAnsiTheme="minorHAnsi" w:cs="Arial"/>
          <w:sz w:val="22"/>
          <w:szCs w:val="22"/>
        </w:rPr>
        <w:t>, regulada por la Ley 38/2003, de 17 de noviembre, General de Subvenciones, y en su Reglamento de Desarrollo, aprobado por Real Decreto 887/2006, de 21 de julio.</w:t>
      </w:r>
      <w:r w:rsidR="00694955">
        <w:rPr>
          <w:rFonts w:asciiTheme="minorHAnsi" w:hAnsiTheme="minorHAnsi" w:cs="Arial"/>
          <w:sz w:val="22"/>
          <w:szCs w:val="22"/>
        </w:rPr>
        <w:t xml:space="preserve"> </w:t>
      </w:r>
      <w:r w:rsidR="00567D67">
        <w:rPr>
          <w:rFonts w:asciiTheme="minorHAnsi" w:hAnsiTheme="minorHAnsi" w:cs="Arial"/>
          <w:sz w:val="22"/>
          <w:szCs w:val="22"/>
        </w:rPr>
        <w:t>Estos p</w:t>
      </w:r>
      <w:r w:rsidR="00694955" w:rsidRPr="00694955">
        <w:rPr>
          <w:rFonts w:asciiTheme="minorHAnsi" w:hAnsiTheme="minorHAnsi" w:cs="Arial"/>
          <w:sz w:val="22"/>
          <w:szCs w:val="22"/>
        </w:rPr>
        <w:t>remio</w:t>
      </w:r>
      <w:r w:rsidR="00567D67">
        <w:rPr>
          <w:rFonts w:asciiTheme="minorHAnsi" w:hAnsiTheme="minorHAnsi" w:cs="Arial"/>
          <w:sz w:val="22"/>
          <w:szCs w:val="22"/>
        </w:rPr>
        <w:t>s</w:t>
      </w:r>
      <w:r w:rsidR="00694955" w:rsidRPr="00694955">
        <w:rPr>
          <w:rFonts w:asciiTheme="minorHAnsi" w:hAnsiTheme="minorHAnsi" w:cs="Arial"/>
          <w:sz w:val="22"/>
          <w:szCs w:val="22"/>
        </w:rPr>
        <w:t xml:space="preserve"> no constituye</w:t>
      </w:r>
      <w:r w:rsidR="00567D67">
        <w:rPr>
          <w:rFonts w:asciiTheme="minorHAnsi" w:hAnsiTheme="minorHAnsi" w:cs="Arial"/>
          <w:sz w:val="22"/>
          <w:szCs w:val="22"/>
        </w:rPr>
        <w:t>n</w:t>
      </w:r>
      <w:r w:rsidR="00694955" w:rsidRPr="00694955">
        <w:rPr>
          <w:rFonts w:asciiTheme="minorHAnsi" w:hAnsiTheme="minorHAnsi" w:cs="Arial"/>
          <w:sz w:val="22"/>
          <w:szCs w:val="22"/>
        </w:rPr>
        <w:t xml:space="preserve"> ayudas de </w:t>
      </w:r>
      <w:proofErr w:type="spellStart"/>
      <w:r w:rsidR="00694955" w:rsidRPr="00694955">
        <w:rPr>
          <w:rFonts w:asciiTheme="minorHAnsi" w:hAnsiTheme="minorHAnsi" w:cs="Arial"/>
          <w:sz w:val="22"/>
          <w:szCs w:val="22"/>
        </w:rPr>
        <w:t>minimis</w:t>
      </w:r>
      <w:proofErr w:type="spellEnd"/>
      <w:r w:rsidR="00694955" w:rsidRPr="00694955">
        <w:rPr>
          <w:rFonts w:asciiTheme="minorHAnsi" w:hAnsiTheme="minorHAnsi" w:cs="Arial"/>
          <w:sz w:val="22"/>
          <w:szCs w:val="22"/>
        </w:rPr>
        <w:t xml:space="preserve"> ni ayuda</w:t>
      </w:r>
      <w:r w:rsidR="00567D67">
        <w:rPr>
          <w:rFonts w:asciiTheme="minorHAnsi" w:hAnsiTheme="minorHAnsi" w:cs="Arial"/>
          <w:sz w:val="22"/>
          <w:szCs w:val="22"/>
        </w:rPr>
        <w:t>s</w:t>
      </w:r>
      <w:r w:rsidR="00694955" w:rsidRPr="00694955">
        <w:rPr>
          <w:rFonts w:asciiTheme="minorHAnsi" w:hAnsiTheme="minorHAnsi" w:cs="Arial"/>
          <w:sz w:val="22"/>
          <w:szCs w:val="22"/>
        </w:rPr>
        <w:t xml:space="preserve"> de Estado, en los términos previstos en la normativa europea.</w:t>
      </w:r>
    </w:p>
    <w:p w14:paraId="414FAC72" w14:textId="77777777" w:rsidR="00F866A6" w:rsidRPr="0087629B" w:rsidRDefault="00F866A6" w:rsidP="00F866A6">
      <w:pPr>
        <w:autoSpaceDE w:val="0"/>
        <w:autoSpaceDN w:val="0"/>
        <w:adjustRightInd w:val="0"/>
        <w:spacing w:line="201" w:lineRule="atLeast"/>
        <w:ind w:firstLine="340"/>
        <w:jc w:val="both"/>
        <w:rPr>
          <w:rFonts w:ascii="Arial" w:eastAsiaTheme="minorHAnsi" w:hAnsi="Arial" w:cs="Arial"/>
          <w:color w:val="000000"/>
          <w:lang w:eastAsia="en-US"/>
        </w:rPr>
      </w:pPr>
    </w:p>
    <w:p w14:paraId="3604344E" w14:textId="43F3187B" w:rsidR="0072610D" w:rsidRPr="0087629B" w:rsidRDefault="0072610D" w:rsidP="0072610D">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artículo 17 de la Ley 38/2003, de 17 de noviembre, establece, en su apartado 1, que en el ámbito de la Administración General del Estado, así como de los organismos públicos y restantes entidades de derecho público con personalidad jurídica propia vinculadas </w:t>
      </w:r>
      <w:r w:rsidR="00F43129">
        <w:rPr>
          <w:rFonts w:asciiTheme="minorHAnsi" w:hAnsiTheme="minorHAnsi" w:cs="Arial"/>
          <w:sz w:val="22"/>
          <w:szCs w:val="22"/>
        </w:rPr>
        <w:t>o dependientes de aquélla, los m</w:t>
      </w:r>
      <w:r w:rsidRPr="0087629B">
        <w:rPr>
          <w:rFonts w:asciiTheme="minorHAnsi" w:hAnsiTheme="minorHAnsi" w:cs="Arial"/>
          <w:sz w:val="22"/>
          <w:szCs w:val="22"/>
        </w:rPr>
        <w:t xml:space="preserve">inistros correspondientes establecerán las oportunas bases reguladoras de la concesión, añadiendo que las citadas bases se aprobarán por orden ministerial, de acuerdo con el procedimiento previsto en el actual artículo 26 de la Ley 50/1997, de 27 de noviembre, del Gobierno, previo informe de los servicios jurídicos y de la Intervención Delegada correspondiente, y serán objeto de publicación en el </w:t>
      </w:r>
      <w:r w:rsidRPr="0080716E">
        <w:rPr>
          <w:rFonts w:asciiTheme="minorHAnsi" w:hAnsiTheme="minorHAnsi" w:cs="Arial"/>
          <w:i/>
          <w:sz w:val="22"/>
          <w:szCs w:val="22"/>
        </w:rPr>
        <w:t>Boletín Oficial del Estado</w:t>
      </w:r>
      <w:r w:rsidRPr="0087629B">
        <w:rPr>
          <w:rFonts w:asciiTheme="minorHAnsi" w:hAnsiTheme="minorHAnsi" w:cs="Arial"/>
          <w:sz w:val="22"/>
          <w:szCs w:val="22"/>
        </w:rPr>
        <w:t>.</w:t>
      </w:r>
    </w:p>
    <w:p w14:paraId="3F530405" w14:textId="77777777"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De acuerdo con lo dispuesto en el artículo 129 de la Ley 39/2015, de 1 de octubre, del Procedimiento Administrativo Común de las Administraciones Públicas, esta orden se adecúa a los principios de buena regulación. En concreto esta orden responde a los principios de necesidad y eficacia, ya que promueve tareas de estudio e investigación sobre el carácter, </w:t>
      </w:r>
      <w:r w:rsidRPr="0087629B">
        <w:rPr>
          <w:rFonts w:asciiTheme="minorHAnsi" w:hAnsiTheme="minorHAnsi" w:cs="Arial"/>
          <w:sz w:val="22"/>
          <w:szCs w:val="22"/>
        </w:rPr>
        <w:lastRenderedPageBreak/>
        <w:t>evolución y funcionamiento de los sistemas sociales, políticos, constitucionales y administrativos, tanto en su dimensión nacional como internacional. La orden se ajusta al principio de proporcionalidad, pues contiene la regulación imprescindible parar atender la necesidad expuesta. Asimismo, se garantiza el principio de seguridad jurídica, ya que la orden es coherente con el marco normativo general en materia de subvenciones. Por lo que se refiere al principio de transparencia, la orden identifica claramente su propósito, y la memoria, accesible a la ciudadanía, ofrece una explicación completa de su contenido. Finalmente, la norma proyectada es también adecuada al principio de eficiencia, ya que no impone cargas administrativas.</w:t>
      </w:r>
    </w:p>
    <w:p w14:paraId="6ECE08EF" w14:textId="77777777"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El artículo 8 de la Ley 38/2003, de 17 de noviembre, desarrollado por los artículos 10 a 15 del Reglamento de la Ley General de Subvenciones, establece que los órganos de las Administraciones públicas o cualesquiera entes que propongan el establecimiento de subvenciones, con carácter previo, deberán concretar en un Plan Estratégico de Subvenciones (en adelante PES) los objetivos y efectos que se pretenden con su aplicación, el plazo necesario para su consecución, los costes previsibles y sus fuentes de financiación, supeditándose en todo caso al cumplimiento de los objetivos de estabilidad presupuestaria.</w:t>
      </w:r>
    </w:p>
    <w:p w14:paraId="71399FD9" w14:textId="28172B0F"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artículo 14 del Reglamento de la Ley General de Subvenciones dispone que anualmente se </w:t>
      </w:r>
      <w:proofErr w:type="gramStart"/>
      <w:r w:rsidR="0034220D" w:rsidRPr="0087629B">
        <w:rPr>
          <w:rFonts w:asciiTheme="minorHAnsi" w:hAnsiTheme="minorHAnsi" w:cs="Arial"/>
          <w:sz w:val="22"/>
          <w:szCs w:val="22"/>
        </w:rPr>
        <w:t>actualizará</w:t>
      </w:r>
      <w:proofErr w:type="gramEnd"/>
      <w:r w:rsidRPr="0087629B">
        <w:rPr>
          <w:rFonts w:asciiTheme="minorHAnsi" w:hAnsiTheme="minorHAnsi" w:cs="Arial"/>
          <w:sz w:val="22"/>
          <w:szCs w:val="22"/>
        </w:rPr>
        <w:t xml:space="preserve"> el PES de acuerdo con la información relevante disponible. Este plan actualizado, junto con el informe al que se refiere el apartado segundo del citado artículo, serán remitidos a las Secretarías de Estado de Hacienda y de Presupuestos y Gastos y comunicados a las Cortes Generales.</w:t>
      </w:r>
    </w:p>
    <w:p w14:paraId="30196B7D" w14:textId="53CF88F7" w:rsidR="00B60107" w:rsidRPr="0087629B" w:rsidRDefault="00B60107" w:rsidP="00B60107">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Estas bases regulad</w:t>
      </w:r>
      <w:r w:rsidR="00D1535A" w:rsidRPr="0087629B">
        <w:rPr>
          <w:rFonts w:asciiTheme="minorHAnsi" w:hAnsiTheme="minorHAnsi" w:cs="Arial"/>
          <w:sz w:val="22"/>
          <w:szCs w:val="22"/>
        </w:rPr>
        <w:t xml:space="preserve">oras se refieren en todo caso a los </w:t>
      </w:r>
      <w:r w:rsidR="008068AC" w:rsidRPr="0087629B">
        <w:rPr>
          <w:rFonts w:asciiTheme="minorHAnsi" w:hAnsiTheme="minorHAnsi" w:cs="Arial"/>
          <w:sz w:val="22"/>
          <w:szCs w:val="22"/>
        </w:rPr>
        <w:t>Premio</w:t>
      </w:r>
      <w:r w:rsidR="009B30C7" w:rsidRPr="0087629B">
        <w:rPr>
          <w:rFonts w:asciiTheme="minorHAnsi" w:hAnsiTheme="minorHAnsi" w:cs="Arial"/>
          <w:sz w:val="22"/>
          <w:szCs w:val="22"/>
        </w:rPr>
        <w:t>s</w:t>
      </w:r>
      <w:r w:rsidR="00D1535A" w:rsidRPr="0087629B">
        <w:rPr>
          <w:rFonts w:asciiTheme="minorHAnsi" w:hAnsiTheme="minorHAnsi" w:cs="Arial"/>
          <w:sz w:val="22"/>
          <w:szCs w:val="22"/>
        </w:rPr>
        <w:t xml:space="preserve"> Nicolás Pérez Serrano, Juan Linz, </w:t>
      </w:r>
      <w:r w:rsidR="00CF43C7" w:rsidRPr="0087629B">
        <w:rPr>
          <w:rFonts w:asciiTheme="minorHAnsi" w:hAnsiTheme="minorHAnsi" w:cs="Arial"/>
          <w:sz w:val="22"/>
          <w:szCs w:val="22"/>
        </w:rPr>
        <w:t>Luis Díez del Corral, Eduardo García de Enterría y Clara Campoamor</w:t>
      </w:r>
      <w:r w:rsidRPr="0087629B">
        <w:rPr>
          <w:rFonts w:asciiTheme="minorHAnsi" w:hAnsiTheme="minorHAnsi" w:cs="Arial"/>
          <w:sz w:val="22"/>
          <w:szCs w:val="22"/>
        </w:rPr>
        <w:t xml:space="preserve">, cuya convocatoria tiene lugar </w:t>
      </w:r>
      <w:r w:rsidR="00BD2E3B" w:rsidRPr="0087629B">
        <w:rPr>
          <w:rFonts w:asciiTheme="minorHAnsi" w:hAnsiTheme="minorHAnsi" w:cs="Arial"/>
          <w:sz w:val="22"/>
          <w:szCs w:val="22"/>
        </w:rPr>
        <w:t>anualmente</w:t>
      </w:r>
      <w:r w:rsidRPr="0087629B">
        <w:rPr>
          <w:rFonts w:asciiTheme="minorHAnsi" w:hAnsiTheme="minorHAnsi" w:cs="Arial"/>
          <w:sz w:val="22"/>
          <w:szCs w:val="22"/>
        </w:rPr>
        <w:t>, siempre y cuando haya</w:t>
      </w:r>
      <w:r w:rsidR="00CF43C7" w:rsidRPr="0087629B">
        <w:rPr>
          <w:rFonts w:asciiTheme="minorHAnsi" w:hAnsiTheme="minorHAnsi" w:cs="Arial"/>
          <w:sz w:val="22"/>
          <w:szCs w:val="22"/>
        </w:rPr>
        <w:t>n</w:t>
      </w:r>
      <w:r w:rsidRPr="0087629B">
        <w:rPr>
          <w:rFonts w:asciiTheme="minorHAnsi" w:hAnsiTheme="minorHAnsi" w:cs="Arial"/>
          <w:sz w:val="22"/>
          <w:szCs w:val="22"/>
        </w:rPr>
        <w:t xml:space="preserve"> sido previ</w:t>
      </w:r>
      <w:r w:rsidR="00CF43C7" w:rsidRPr="0087629B">
        <w:rPr>
          <w:rFonts w:asciiTheme="minorHAnsi" w:hAnsiTheme="minorHAnsi" w:cs="Arial"/>
          <w:sz w:val="22"/>
          <w:szCs w:val="22"/>
        </w:rPr>
        <w:t xml:space="preserve">amente incluidos </w:t>
      </w:r>
      <w:r w:rsidRPr="0087629B">
        <w:rPr>
          <w:rFonts w:asciiTheme="minorHAnsi" w:hAnsiTheme="minorHAnsi" w:cs="Arial"/>
          <w:sz w:val="22"/>
          <w:szCs w:val="22"/>
        </w:rPr>
        <w:t xml:space="preserve">en el PES concreto del Ministerio de la Presidencia, Justicia y Relaciones con las Cortes, así como en el Plan de Actuación del CEPC y en cada uno de sus </w:t>
      </w:r>
      <w:r w:rsidR="0080716E">
        <w:rPr>
          <w:rFonts w:asciiTheme="minorHAnsi" w:hAnsiTheme="minorHAnsi" w:cs="Arial"/>
          <w:sz w:val="22"/>
          <w:szCs w:val="22"/>
        </w:rPr>
        <w:t>p</w:t>
      </w:r>
      <w:r w:rsidRPr="0087629B">
        <w:rPr>
          <w:rFonts w:asciiTheme="minorHAnsi" w:hAnsiTheme="minorHAnsi" w:cs="Arial"/>
          <w:sz w:val="22"/>
          <w:szCs w:val="22"/>
        </w:rPr>
        <w:t xml:space="preserve">lanes </w:t>
      </w:r>
      <w:r w:rsidR="0080716E">
        <w:rPr>
          <w:rFonts w:asciiTheme="minorHAnsi" w:hAnsiTheme="minorHAnsi" w:cs="Arial"/>
          <w:sz w:val="22"/>
          <w:szCs w:val="22"/>
        </w:rPr>
        <w:t>a</w:t>
      </w:r>
      <w:r w:rsidRPr="0087629B">
        <w:rPr>
          <w:rFonts w:asciiTheme="minorHAnsi" w:hAnsiTheme="minorHAnsi" w:cs="Arial"/>
          <w:sz w:val="22"/>
          <w:szCs w:val="22"/>
        </w:rPr>
        <w:t xml:space="preserve">nuales, dentro de su objetivo estratégico: </w:t>
      </w:r>
      <w:r w:rsidRPr="0087629B">
        <w:rPr>
          <w:rFonts w:asciiTheme="minorHAnsi" w:hAnsiTheme="minorHAnsi" w:cs="Arial"/>
          <w:i/>
          <w:sz w:val="22"/>
          <w:szCs w:val="22"/>
        </w:rPr>
        <w:t>OE Promover la difusión del conocimiento en materia de Derecho Constitucional, Teoría del Estado, Teoría de la Constitución, Ciencia Política, Historia de las Ideas</w:t>
      </w:r>
      <w:r w:rsidRPr="0087629B">
        <w:rPr>
          <w:rFonts w:asciiTheme="minorHAnsi" w:hAnsiTheme="minorHAnsi" w:cs="Arial"/>
          <w:sz w:val="22"/>
          <w:szCs w:val="22"/>
        </w:rPr>
        <w:t xml:space="preserve">, y más específicamente en su objetivo operativo: </w:t>
      </w:r>
      <w:r w:rsidRPr="0087629B">
        <w:rPr>
          <w:rFonts w:asciiTheme="minorHAnsi" w:hAnsiTheme="minorHAnsi" w:cs="Arial"/>
          <w:i/>
          <w:sz w:val="22"/>
          <w:szCs w:val="22"/>
        </w:rPr>
        <w:t>OO Fomento de la investigación en las materias propias de la actividad del CEPC</w:t>
      </w:r>
      <w:r w:rsidRPr="0087629B">
        <w:rPr>
          <w:rFonts w:asciiTheme="minorHAnsi" w:hAnsiTheme="minorHAnsi" w:cs="Arial"/>
          <w:sz w:val="22"/>
          <w:szCs w:val="22"/>
        </w:rPr>
        <w:t>.</w:t>
      </w:r>
    </w:p>
    <w:p w14:paraId="46CE4D51" w14:textId="77777777" w:rsidR="002C501B" w:rsidRPr="0087629B" w:rsidRDefault="002C501B" w:rsidP="002C501B">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cumplimiento de lo previsto en el artículo 17.1 de la Ley 38/2003, de 17 de noviembre, esta orden ha sido informada por la Abogacía del Estado y por la Intervención Delegada de la Intervención General de la Administración del Estado en el Departamento.</w:t>
      </w:r>
    </w:p>
    <w:p w14:paraId="7378F570" w14:textId="77777777" w:rsidR="002C501B" w:rsidRDefault="002C501B" w:rsidP="002C501B">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su virtud, con la aprobación previa del Ministro para la Transformación Digital y de la Función Pública, dispongo:</w:t>
      </w:r>
    </w:p>
    <w:p w14:paraId="734AF91B" w14:textId="77777777" w:rsidR="00E9076E" w:rsidRPr="0087629B" w:rsidRDefault="00E9076E" w:rsidP="002C501B">
      <w:pPr>
        <w:autoSpaceDE w:val="0"/>
        <w:autoSpaceDN w:val="0"/>
        <w:adjustRightInd w:val="0"/>
        <w:spacing w:after="120"/>
        <w:ind w:firstLine="284"/>
        <w:jc w:val="both"/>
        <w:rPr>
          <w:rFonts w:asciiTheme="minorHAnsi" w:hAnsiTheme="minorHAnsi" w:cs="Arial"/>
          <w:sz w:val="22"/>
          <w:szCs w:val="22"/>
        </w:rPr>
      </w:pPr>
    </w:p>
    <w:p w14:paraId="3485C58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1. </w:t>
      </w:r>
      <w:r w:rsidRPr="0087629B">
        <w:rPr>
          <w:rFonts w:asciiTheme="minorHAnsi" w:hAnsiTheme="minorHAnsi" w:cs="Arial"/>
          <w:i/>
          <w:iCs/>
          <w:color w:val="000000"/>
          <w:sz w:val="22"/>
          <w:szCs w:val="22"/>
        </w:rPr>
        <w:t>Objeto.</w:t>
      </w:r>
    </w:p>
    <w:p w14:paraId="0AF6B225" w14:textId="5F11B319"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La presente orden tiene por objeto estab</w:t>
      </w:r>
      <w:r w:rsidR="00734E27" w:rsidRPr="0087629B">
        <w:rPr>
          <w:rFonts w:asciiTheme="minorHAnsi" w:hAnsiTheme="minorHAnsi" w:cs="Arial"/>
          <w:sz w:val="22"/>
          <w:szCs w:val="22"/>
        </w:rPr>
        <w:t xml:space="preserve">lecer las bases reguladoras de los </w:t>
      </w:r>
      <w:r w:rsidR="008071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734E27" w:rsidRPr="0087629B">
        <w:rPr>
          <w:rFonts w:asciiTheme="minorHAnsi" w:hAnsiTheme="minorHAnsi" w:cs="Arial"/>
          <w:sz w:val="22"/>
          <w:szCs w:val="22"/>
        </w:rPr>
        <w:t xml:space="preserve"> </w:t>
      </w:r>
      <w:r w:rsidR="00B97447" w:rsidRPr="0087629B">
        <w:rPr>
          <w:rFonts w:asciiTheme="minorHAnsi" w:hAnsiTheme="minorHAnsi" w:cs="Arial"/>
          <w:sz w:val="22"/>
          <w:szCs w:val="22"/>
        </w:rPr>
        <w:t>que se concedan, en régimen de concurrencia competitiva, por el Centro de Estudios Políticos y Constitucionales (CEPC), para la promoción y difusión de las mejores tesis doctorales en Derecho Constitucional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Nicolás Pérez-Serrano), Ciencia Política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Juan Linz), Historia de las Ideas y Formas Políticas, Teoría Política Normativa y Filosofía Política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Luis Díez del Corral), Derecho Administrativo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Eduardo García de Enterría) y </w:t>
      </w:r>
      <w:r w:rsidR="00B97447" w:rsidRPr="0087629B">
        <w:rPr>
          <w:rFonts w:asciiTheme="minorHAnsi" w:hAnsiTheme="minorHAnsi" w:cs="Arial"/>
          <w:sz w:val="22"/>
          <w:szCs w:val="22"/>
        </w:rPr>
        <w:lastRenderedPageBreak/>
        <w:t>Humanidades, Ciencias Jurídicas o Ciencias Sociales que versen sobre aspectos relacionados con la igualdad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Clara Campoamor).</w:t>
      </w:r>
    </w:p>
    <w:p w14:paraId="3B436B02" w14:textId="77777777" w:rsidR="003071E9" w:rsidRPr="0087629B" w:rsidRDefault="003071E9" w:rsidP="003E06CA">
      <w:pPr>
        <w:autoSpaceDE w:val="0"/>
        <w:autoSpaceDN w:val="0"/>
        <w:adjustRightInd w:val="0"/>
        <w:spacing w:before="160" w:after="120"/>
        <w:ind w:firstLine="284"/>
        <w:jc w:val="both"/>
        <w:rPr>
          <w:rFonts w:asciiTheme="minorHAnsi" w:hAnsiTheme="minorHAnsi" w:cs="Arial"/>
          <w:color w:val="000000"/>
          <w:sz w:val="22"/>
          <w:szCs w:val="22"/>
        </w:rPr>
      </w:pPr>
    </w:p>
    <w:p w14:paraId="351CE579"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iCs/>
          <w:color w:val="000000"/>
          <w:sz w:val="22"/>
          <w:szCs w:val="22"/>
        </w:rPr>
      </w:pPr>
      <w:r w:rsidRPr="0087629B">
        <w:rPr>
          <w:rFonts w:asciiTheme="minorHAnsi" w:hAnsiTheme="minorHAnsi" w:cs="Arial"/>
          <w:color w:val="000000"/>
          <w:sz w:val="22"/>
          <w:szCs w:val="22"/>
        </w:rPr>
        <w:t xml:space="preserve">Artículo 2. </w:t>
      </w:r>
      <w:r w:rsidRPr="0087629B">
        <w:rPr>
          <w:rFonts w:asciiTheme="minorHAnsi" w:hAnsiTheme="minorHAnsi" w:cs="Arial"/>
          <w:i/>
          <w:iCs/>
          <w:color w:val="000000"/>
          <w:sz w:val="22"/>
          <w:szCs w:val="22"/>
        </w:rPr>
        <w:t>Beneficiarios.</w:t>
      </w:r>
    </w:p>
    <w:p w14:paraId="5C9C4C27" w14:textId="38D6FBDB" w:rsidR="00E71628" w:rsidRPr="0056463C" w:rsidRDefault="006A1CAB" w:rsidP="0056463C">
      <w:pPr>
        <w:autoSpaceDE w:val="0"/>
        <w:autoSpaceDN w:val="0"/>
        <w:adjustRightInd w:val="0"/>
        <w:spacing w:after="120"/>
        <w:ind w:firstLine="340"/>
        <w:jc w:val="both"/>
        <w:rPr>
          <w:rFonts w:asciiTheme="minorHAnsi" w:hAnsiTheme="minorHAnsi" w:cs="Arial"/>
          <w:color w:val="000000"/>
          <w:sz w:val="22"/>
          <w:szCs w:val="22"/>
        </w:rPr>
      </w:pPr>
      <w:r>
        <w:rPr>
          <w:rFonts w:asciiTheme="minorHAnsi" w:hAnsiTheme="minorHAnsi" w:cs="Arial"/>
          <w:color w:val="000000"/>
          <w:sz w:val="22"/>
          <w:szCs w:val="22"/>
        </w:rPr>
        <w:t xml:space="preserve">1. </w:t>
      </w:r>
      <w:r w:rsidR="00E71628" w:rsidRPr="0056463C">
        <w:rPr>
          <w:rFonts w:asciiTheme="minorHAnsi" w:hAnsiTheme="minorHAnsi" w:cs="Arial"/>
          <w:color w:val="000000"/>
          <w:sz w:val="22"/>
          <w:szCs w:val="22"/>
        </w:rPr>
        <w:t xml:space="preserve">Podrán presentarse a los </w:t>
      </w:r>
      <w:r w:rsidR="0080716E">
        <w:rPr>
          <w:rFonts w:asciiTheme="minorHAnsi" w:hAnsiTheme="minorHAnsi" w:cs="Arial"/>
          <w:color w:val="000000"/>
          <w:sz w:val="22"/>
          <w:szCs w:val="22"/>
        </w:rPr>
        <w:t>p</w:t>
      </w:r>
      <w:r w:rsidR="008068AC" w:rsidRPr="0056463C">
        <w:rPr>
          <w:rFonts w:asciiTheme="minorHAnsi" w:hAnsiTheme="minorHAnsi" w:cs="Arial"/>
          <w:color w:val="000000"/>
          <w:sz w:val="22"/>
          <w:szCs w:val="22"/>
        </w:rPr>
        <w:t>remio</w:t>
      </w:r>
      <w:r w:rsidR="009B30C7" w:rsidRPr="0056463C">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 regulados por la presente Orden las </w:t>
      </w:r>
      <w:r w:rsidR="00BD6217" w:rsidRPr="0056463C">
        <w:rPr>
          <w:rFonts w:asciiTheme="minorHAnsi" w:hAnsiTheme="minorHAnsi" w:cs="Arial"/>
          <w:color w:val="000000"/>
          <w:sz w:val="22"/>
          <w:szCs w:val="22"/>
        </w:rPr>
        <w:t>personas físicas que sean autora</w:t>
      </w:r>
      <w:r w:rsidR="00E71628" w:rsidRPr="0056463C">
        <w:rPr>
          <w:rFonts w:asciiTheme="minorHAnsi" w:hAnsiTheme="minorHAnsi" w:cs="Arial"/>
          <w:color w:val="000000"/>
          <w:sz w:val="22"/>
          <w:szCs w:val="22"/>
        </w:rPr>
        <w:t>s de tesis doctorales en alguna de las materias previstas en la base anterior, presentadas para la obtención del título de doctor dentro del año anterior al de publicación de cada convocatoria</w:t>
      </w:r>
      <w:r w:rsidR="00610672" w:rsidRPr="0056463C">
        <w:rPr>
          <w:rFonts w:asciiTheme="minorHAnsi" w:hAnsiTheme="minorHAnsi" w:cs="Arial"/>
          <w:color w:val="000000"/>
          <w:sz w:val="22"/>
          <w:szCs w:val="22"/>
        </w:rPr>
        <w:t xml:space="preserve"> y hasta </w:t>
      </w:r>
      <w:r w:rsidR="0082753C" w:rsidRPr="0056463C">
        <w:rPr>
          <w:rFonts w:asciiTheme="minorHAnsi" w:hAnsiTheme="minorHAnsi" w:cs="Arial"/>
          <w:color w:val="000000"/>
          <w:sz w:val="22"/>
          <w:szCs w:val="22"/>
        </w:rPr>
        <w:t>la fecha de</w:t>
      </w:r>
      <w:r w:rsidR="00610672" w:rsidRPr="0056463C">
        <w:rPr>
          <w:rFonts w:asciiTheme="minorHAnsi" w:hAnsiTheme="minorHAnsi" w:cs="Arial"/>
          <w:color w:val="000000"/>
          <w:sz w:val="22"/>
          <w:szCs w:val="22"/>
        </w:rPr>
        <w:t xml:space="preserve"> cierre de solicitudes </w:t>
      </w:r>
      <w:r w:rsidR="0082753C" w:rsidRPr="0056463C">
        <w:rPr>
          <w:rFonts w:asciiTheme="minorHAnsi" w:hAnsiTheme="minorHAnsi" w:cs="Arial"/>
          <w:color w:val="000000"/>
          <w:sz w:val="22"/>
          <w:szCs w:val="22"/>
        </w:rPr>
        <w:t>de</w:t>
      </w:r>
      <w:r w:rsidR="00A758EF" w:rsidRPr="0056463C">
        <w:rPr>
          <w:rFonts w:asciiTheme="minorHAnsi" w:hAnsiTheme="minorHAnsi" w:cs="Arial"/>
          <w:color w:val="000000"/>
          <w:sz w:val="22"/>
          <w:szCs w:val="22"/>
        </w:rPr>
        <w:t xml:space="preserve"> </w:t>
      </w:r>
      <w:r w:rsidR="003D0CDA">
        <w:rPr>
          <w:rFonts w:asciiTheme="minorHAnsi" w:hAnsiTheme="minorHAnsi" w:cs="Arial"/>
          <w:color w:val="000000"/>
          <w:sz w:val="22"/>
          <w:szCs w:val="22"/>
        </w:rPr>
        <w:t>las</w:t>
      </w:r>
      <w:r w:rsidR="0082753C" w:rsidRPr="0056463C">
        <w:rPr>
          <w:rFonts w:asciiTheme="minorHAnsi" w:hAnsiTheme="minorHAnsi" w:cs="Arial"/>
          <w:color w:val="000000"/>
          <w:sz w:val="22"/>
          <w:szCs w:val="22"/>
        </w:rPr>
        <w:t xml:space="preserve"> mismas</w:t>
      </w:r>
      <w:r w:rsidR="00E71628" w:rsidRPr="0056463C">
        <w:rPr>
          <w:rFonts w:asciiTheme="minorHAnsi" w:hAnsiTheme="minorHAnsi" w:cs="Arial"/>
          <w:color w:val="000000"/>
          <w:sz w:val="22"/>
          <w:szCs w:val="22"/>
        </w:rPr>
        <w:t xml:space="preserve">, que hayan sido leídas y calificadas con </w:t>
      </w:r>
      <w:r w:rsidR="0080716E">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obresaliente </w:t>
      </w:r>
      <w:r w:rsidR="0080716E">
        <w:rPr>
          <w:rFonts w:asciiTheme="minorHAnsi" w:hAnsiTheme="minorHAnsi" w:cs="Arial"/>
          <w:color w:val="000000"/>
          <w:sz w:val="22"/>
          <w:szCs w:val="22"/>
        </w:rPr>
        <w:t>c</w:t>
      </w:r>
      <w:r w:rsidR="00E71628" w:rsidRPr="0056463C">
        <w:rPr>
          <w:rFonts w:asciiTheme="minorHAnsi" w:hAnsiTheme="minorHAnsi" w:cs="Arial"/>
          <w:color w:val="000000"/>
          <w:sz w:val="22"/>
          <w:szCs w:val="22"/>
        </w:rPr>
        <w:t xml:space="preserve">um </w:t>
      </w:r>
      <w:r w:rsidR="0080716E">
        <w:rPr>
          <w:rFonts w:asciiTheme="minorHAnsi" w:hAnsiTheme="minorHAnsi" w:cs="Arial"/>
          <w:color w:val="000000"/>
          <w:sz w:val="22"/>
          <w:szCs w:val="22"/>
        </w:rPr>
        <w:t>l</w:t>
      </w:r>
      <w:r w:rsidR="00E71628" w:rsidRPr="0056463C">
        <w:rPr>
          <w:rFonts w:asciiTheme="minorHAnsi" w:hAnsiTheme="minorHAnsi" w:cs="Arial"/>
          <w:color w:val="000000"/>
          <w:sz w:val="22"/>
          <w:szCs w:val="22"/>
        </w:rPr>
        <w:t>aude en las universidades españolas o su equivalente de máxima calificación en las universidades extranjeras.</w:t>
      </w:r>
    </w:p>
    <w:p w14:paraId="732257BF" w14:textId="363959BD" w:rsidR="00E71628" w:rsidRPr="0056463C" w:rsidRDefault="006A1CAB" w:rsidP="0056463C">
      <w:pPr>
        <w:autoSpaceDE w:val="0"/>
        <w:autoSpaceDN w:val="0"/>
        <w:adjustRightInd w:val="0"/>
        <w:spacing w:after="120"/>
        <w:ind w:firstLine="340"/>
        <w:jc w:val="both"/>
        <w:rPr>
          <w:rFonts w:asciiTheme="minorHAnsi" w:hAnsiTheme="minorHAnsi" w:cs="Arial"/>
          <w:color w:val="000000"/>
          <w:sz w:val="22"/>
          <w:szCs w:val="22"/>
        </w:rPr>
      </w:pPr>
      <w:r>
        <w:rPr>
          <w:rFonts w:asciiTheme="minorHAnsi" w:hAnsiTheme="minorHAnsi" w:cs="Arial"/>
          <w:color w:val="000000"/>
          <w:sz w:val="22"/>
          <w:szCs w:val="22"/>
        </w:rPr>
        <w:t xml:space="preserve">2. </w:t>
      </w:r>
      <w:r w:rsidR="00E71628" w:rsidRPr="0056463C">
        <w:rPr>
          <w:rFonts w:asciiTheme="minorHAnsi" w:hAnsiTheme="minorHAnsi" w:cs="Arial"/>
          <w:color w:val="000000"/>
          <w:sz w:val="22"/>
          <w:szCs w:val="22"/>
        </w:rPr>
        <w:t xml:space="preserve">Las tesis doctorales deberán estar escritas en cualquiera de las lenguas oficiales españolas o en lengua inglesa, y ser originales e inéditas, no pudiendo haber sido galardonadas con anterioridad con </w:t>
      </w:r>
      <w:r w:rsidR="00050BC0">
        <w:rPr>
          <w:rFonts w:asciiTheme="minorHAnsi" w:hAnsiTheme="minorHAnsi" w:cs="Arial"/>
          <w:color w:val="000000"/>
          <w:sz w:val="22"/>
          <w:szCs w:val="22"/>
        </w:rPr>
        <w:t>p</w:t>
      </w:r>
      <w:r w:rsidR="008068AC" w:rsidRPr="0056463C">
        <w:rPr>
          <w:rFonts w:asciiTheme="minorHAnsi" w:hAnsiTheme="minorHAnsi" w:cs="Arial"/>
          <w:color w:val="000000"/>
          <w:sz w:val="22"/>
          <w:szCs w:val="22"/>
        </w:rPr>
        <w:t>remio</w:t>
      </w:r>
      <w:r w:rsidR="009B30C7" w:rsidRPr="0056463C">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 que impliquen compromiso de cesión de derechos de autor.</w:t>
      </w:r>
    </w:p>
    <w:p w14:paraId="11E7D702" w14:textId="69DA3C38" w:rsidR="00B774CB" w:rsidRPr="0087629B" w:rsidRDefault="006A1CAB" w:rsidP="006A1CAB">
      <w:pPr>
        <w:ind w:right="-2" w:firstLine="340"/>
        <w:jc w:val="both"/>
        <w:rPr>
          <w:rFonts w:asciiTheme="minorHAnsi" w:hAnsiTheme="minorHAnsi" w:cs="Arial"/>
          <w:sz w:val="22"/>
          <w:szCs w:val="22"/>
        </w:rPr>
      </w:pPr>
      <w:r>
        <w:rPr>
          <w:rFonts w:asciiTheme="minorHAnsi" w:hAnsiTheme="minorHAnsi" w:cs="Arial"/>
          <w:sz w:val="22"/>
          <w:szCs w:val="22"/>
        </w:rPr>
        <w:t xml:space="preserve">3. </w:t>
      </w:r>
      <w:r w:rsidR="00B1537C" w:rsidRPr="0087629B">
        <w:rPr>
          <w:rFonts w:asciiTheme="minorHAnsi" w:hAnsiTheme="minorHAnsi" w:cs="Arial"/>
          <w:sz w:val="22"/>
          <w:szCs w:val="22"/>
        </w:rPr>
        <w:t xml:space="preserve">Son </w:t>
      </w:r>
      <w:r w:rsidR="00A06750" w:rsidRPr="0087629B">
        <w:rPr>
          <w:rFonts w:asciiTheme="minorHAnsi" w:hAnsiTheme="minorHAnsi" w:cs="Arial"/>
          <w:sz w:val="22"/>
          <w:szCs w:val="22"/>
        </w:rPr>
        <w:t>causas</w:t>
      </w:r>
      <w:r w:rsidR="005B7BCD" w:rsidRPr="0087629B">
        <w:rPr>
          <w:rFonts w:asciiTheme="minorHAnsi" w:hAnsiTheme="minorHAnsi" w:cs="Arial"/>
          <w:sz w:val="22"/>
          <w:szCs w:val="22"/>
        </w:rPr>
        <w:t xml:space="preserve"> de exclusión</w:t>
      </w:r>
      <w:r w:rsidR="001A2D5E" w:rsidRPr="0087629B">
        <w:rPr>
          <w:rFonts w:asciiTheme="minorHAnsi" w:hAnsiTheme="minorHAnsi" w:cs="Arial"/>
          <w:sz w:val="22"/>
          <w:szCs w:val="22"/>
        </w:rPr>
        <w:t>:</w:t>
      </w:r>
    </w:p>
    <w:p w14:paraId="6B559971" w14:textId="18102642"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w:t>
      </w:r>
      <w:r w:rsidR="005B7BCD" w:rsidRPr="0087629B">
        <w:rPr>
          <w:rFonts w:asciiTheme="minorHAnsi" w:hAnsiTheme="minorHAnsi" w:cs="Arial"/>
          <w:sz w:val="22"/>
          <w:szCs w:val="22"/>
        </w:rPr>
        <w:t xml:space="preserve"> la </w:t>
      </w:r>
      <w:r w:rsidR="00044193" w:rsidRPr="0087629B">
        <w:rPr>
          <w:rFonts w:asciiTheme="minorHAnsi" w:hAnsiTheme="minorHAnsi" w:cs="Arial"/>
          <w:sz w:val="22"/>
          <w:szCs w:val="22"/>
        </w:rPr>
        <w:t>tesis</w:t>
      </w:r>
      <w:r w:rsidR="005B7BCD" w:rsidRPr="0087629B">
        <w:rPr>
          <w:rFonts w:asciiTheme="minorHAnsi" w:hAnsiTheme="minorHAnsi" w:cs="Arial"/>
          <w:sz w:val="22"/>
          <w:szCs w:val="22"/>
        </w:rPr>
        <w:t xml:space="preserve"> no sea original</w:t>
      </w:r>
      <w:r w:rsidRPr="0087629B">
        <w:rPr>
          <w:rFonts w:asciiTheme="minorHAnsi" w:hAnsiTheme="minorHAnsi" w:cs="Arial"/>
          <w:sz w:val="22"/>
          <w:szCs w:val="22"/>
        </w:rPr>
        <w:t>;</w:t>
      </w:r>
    </w:p>
    <w:p w14:paraId="63C980AC" w14:textId="568DB03F"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 xml:space="preserve">ue </w:t>
      </w:r>
      <w:r w:rsidRPr="0087629B">
        <w:rPr>
          <w:rFonts w:asciiTheme="minorHAnsi" w:hAnsiTheme="minorHAnsi" w:cs="Arial"/>
          <w:sz w:val="22"/>
          <w:szCs w:val="22"/>
        </w:rPr>
        <w:t xml:space="preserve">la </w:t>
      </w:r>
      <w:r w:rsidR="00044193" w:rsidRPr="0087629B">
        <w:rPr>
          <w:rFonts w:asciiTheme="minorHAnsi" w:hAnsiTheme="minorHAnsi" w:cs="Arial"/>
          <w:sz w:val="22"/>
          <w:szCs w:val="22"/>
        </w:rPr>
        <w:t>tesis</w:t>
      </w:r>
      <w:r w:rsidR="00B250CF" w:rsidRPr="0087629B">
        <w:rPr>
          <w:rFonts w:asciiTheme="minorHAnsi" w:hAnsiTheme="minorHAnsi" w:cs="Arial"/>
          <w:sz w:val="22"/>
          <w:szCs w:val="22"/>
        </w:rPr>
        <w:t xml:space="preserve"> </w:t>
      </w:r>
      <w:r w:rsidR="005B7BCD" w:rsidRPr="0087629B">
        <w:rPr>
          <w:rFonts w:asciiTheme="minorHAnsi" w:hAnsiTheme="minorHAnsi" w:cs="Arial"/>
          <w:sz w:val="22"/>
          <w:szCs w:val="22"/>
        </w:rPr>
        <w:t>no se ajuste a la temática</w:t>
      </w:r>
      <w:r w:rsidRPr="0087629B">
        <w:rPr>
          <w:rFonts w:asciiTheme="minorHAnsi" w:hAnsiTheme="minorHAnsi" w:cs="Arial"/>
          <w:sz w:val="22"/>
          <w:szCs w:val="22"/>
        </w:rPr>
        <w:t>;</w:t>
      </w:r>
    </w:p>
    <w:p w14:paraId="6728BA63" w14:textId="32B0E1E6"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 xml:space="preserve">Que la </w:t>
      </w:r>
      <w:r w:rsidR="00C847A7" w:rsidRPr="0087629B">
        <w:rPr>
          <w:rFonts w:asciiTheme="minorHAnsi" w:hAnsiTheme="minorHAnsi" w:cs="Arial"/>
          <w:sz w:val="22"/>
          <w:szCs w:val="22"/>
        </w:rPr>
        <w:t xml:space="preserve">tesis </w:t>
      </w:r>
      <w:r w:rsidR="000E69BA" w:rsidRPr="0087629B">
        <w:rPr>
          <w:rFonts w:asciiTheme="minorHAnsi" w:hAnsiTheme="minorHAnsi" w:cs="Arial"/>
          <w:sz w:val="22"/>
          <w:szCs w:val="22"/>
        </w:rPr>
        <w:t xml:space="preserve">se presente a más de un </w:t>
      </w:r>
      <w:r w:rsidR="0098672F">
        <w:rPr>
          <w:rFonts w:asciiTheme="minorHAnsi" w:hAnsiTheme="minorHAnsi" w:cs="Arial"/>
          <w:sz w:val="22"/>
          <w:szCs w:val="22"/>
        </w:rPr>
        <w:t>p</w:t>
      </w:r>
      <w:r w:rsidR="008068AC" w:rsidRPr="0087629B">
        <w:rPr>
          <w:rFonts w:asciiTheme="minorHAnsi" w:hAnsiTheme="minorHAnsi" w:cs="Arial"/>
          <w:sz w:val="22"/>
          <w:szCs w:val="22"/>
        </w:rPr>
        <w:t>remio</w:t>
      </w:r>
      <w:r w:rsidR="000E69BA" w:rsidRPr="0087629B">
        <w:rPr>
          <w:rFonts w:asciiTheme="minorHAnsi" w:hAnsiTheme="minorHAnsi" w:cs="Arial"/>
          <w:sz w:val="22"/>
          <w:szCs w:val="22"/>
        </w:rPr>
        <w:t xml:space="preserve"> convocado por el CEPC</w:t>
      </w:r>
      <w:r w:rsidRPr="0087629B">
        <w:rPr>
          <w:rFonts w:asciiTheme="minorHAnsi" w:hAnsiTheme="minorHAnsi" w:cs="Arial"/>
          <w:sz w:val="22"/>
          <w:szCs w:val="22"/>
        </w:rPr>
        <w:t>;</w:t>
      </w:r>
    </w:p>
    <w:p w14:paraId="72D99B75" w14:textId="35D5429E"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w:t>
      </w:r>
      <w:r w:rsidR="00800CB1" w:rsidRPr="0087629B">
        <w:rPr>
          <w:rFonts w:asciiTheme="minorHAnsi" w:hAnsiTheme="minorHAnsi" w:cs="Arial"/>
          <w:sz w:val="22"/>
          <w:szCs w:val="22"/>
        </w:rPr>
        <w:t xml:space="preserve"> </w:t>
      </w:r>
      <w:r w:rsidR="005B7BCD" w:rsidRPr="0087629B">
        <w:rPr>
          <w:rFonts w:asciiTheme="minorHAnsi" w:hAnsiTheme="minorHAnsi" w:cs="Arial"/>
          <w:sz w:val="22"/>
          <w:szCs w:val="22"/>
        </w:rPr>
        <w:t>un mismo solicitante</w:t>
      </w:r>
      <w:r w:rsidR="00661951" w:rsidRPr="0087629B">
        <w:rPr>
          <w:rFonts w:asciiTheme="minorHAnsi" w:hAnsiTheme="minorHAnsi" w:cs="Arial"/>
          <w:sz w:val="22"/>
          <w:szCs w:val="22"/>
        </w:rPr>
        <w:t xml:space="preserve"> presente dos o más tesis</w:t>
      </w:r>
      <w:r w:rsidRPr="0087629B">
        <w:rPr>
          <w:rFonts w:asciiTheme="minorHAnsi" w:hAnsiTheme="minorHAnsi" w:cs="Arial"/>
          <w:sz w:val="22"/>
          <w:szCs w:val="22"/>
        </w:rPr>
        <w:t>;</w:t>
      </w:r>
    </w:p>
    <w:p w14:paraId="480C72B2" w14:textId="77777777" w:rsidR="00175003" w:rsidRPr="0087629B" w:rsidRDefault="00175003"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 la tesis ya haya sido publicada ;</w:t>
      </w:r>
    </w:p>
    <w:p w14:paraId="43E247A7" w14:textId="105D9611"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 xml:space="preserve">ue la </w:t>
      </w:r>
      <w:r w:rsidR="00044193" w:rsidRPr="0087629B">
        <w:rPr>
          <w:rFonts w:asciiTheme="minorHAnsi" w:hAnsiTheme="minorHAnsi" w:cs="Arial"/>
          <w:sz w:val="22"/>
          <w:szCs w:val="22"/>
        </w:rPr>
        <w:t>tesis</w:t>
      </w:r>
      <w:r w:rsidR="005B7BCD" w:rsidRPr="0087629B">
        <w:rPr>
          <w:rFonts w:asciiTheme="minorHAnsi" w:hAnsiTheme="minorHAnsi" w:cs="Arial"/>
          <w:sz w:val="22"/>
          <w:szCs w:val="22"/>
        </w:rPr>
        <w:t xml:space="preserve"> ya haya sido </w:t>
      </w:r>
      <w:r w:rsidR="00B26B09" w:rsidRPr="0087629B">
        <w:rPr>
          <w:rFonts w:asciiTheme="minorHAnsi" w:hAnsiTheme="minorHAnsi" w:cs="Arial"/>
          <w:sz w:val="22"/>
          <w:szCs w:val="22"/>
        </w:rPr>
        <w:t xml:space="preserve">galardonada con anterioridad con </w:t>
      </w:r>
      <w:r w:rsidR="007A661B">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B26B09" w:rsidRPr="0087629B">
        <w:rPr>
          <w:rFonts w:asciiTheme="minorHAnsi" w:hAnsiTheme="minorHAnsi" w:cs="Arial"/>
          <w:sz w:val="22"/>
          <w:szCs w:val="22"/>
        </w:rPr>
        <w:t xml:space="preserve"> que impliquen compromiso de cesión de derechos de autor</w:t>
      </w:r>
      <w:r w:rsidR="00722E7E" w:rsidRPr="0087629B">
        <w:rPr>
          <w:rFonts w:asciiTheme="minorHAnsi" w:hAnsiTheme="minorHAnsi" w:cs="Arial"/>
          <w:sz w:val="22"/>
          <w:szCs w:val="22"/>
        </w:rPr>
        <w:t>;</w:t>
      </w:r>
    </w:p>
    <w:p w14:paraId="3CB0B2D2" w14:textId="18FCD144" w:rsidR="00FC36D4" w:rsidRPr="0087629B" w:rsidRDefault="00FC36D4"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 la tesis no esté escrita en cualquiera de las lenguas oficiales españolas o en lengua inglesa;</w:t>
      </w:r>
    </w:p>
    <w:p w14:paraId="127CB69D" w14:textId="7EAFB4CA" w:rsidR="002B4EA0" w:rsidRPr="0087629B" w:rsidRDefault="00722E7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 la solicitud haya sido presentada fuera de plazo</w:t>
      </w:r>
      <w:r w:rsidRPr="0087629B">
        <w:rPr>
          <w:rFonts w:asciiTheme="minorHAnsi" w:hAnsiTheme="minorHAnsi" w:cs="Arial"/>
          <w:sz w:val="22"/>
          <w:szCs w:val="22"/>
        </w:rPr>
        <w:t>;</w:t>
      </w:r>
    </w:p>
    <w:p w14:paraId="5BAFF6DD" w14:textId="4CB9DFB7" w:rsidR="005B7BCD" w:rsidRPr="0087629B" w:rsidRDefault="00722E7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 no</w:t>
      </w:r>
      <w:r w:rsidR="00E12D1F" w:rsidRPr="0087629B">
        <w:rPr>
          <w:rFonts w:asciiTheme="minorHAnsi" w:hAnsiTheme="minorHAnsi" w:cs="Arial"/>
          <w:sz w:val="22"/>
          <w:szCs w:val="22"/>
        </w:rPr>
        <w:t xml:space="preserve"> </w:t>
      </w:r>
      <w:r w:rsidR="005B7BCD" w:rsidRPr="0087629B">
        <w:rPr>
          <w:rFonts w:asciiTheme="minorHAnsi" w:hAnsiTheme="minorHAnsi" w:cs="Arial"/>
          <w:sz w:val="22"/>
          <w:szCs w:val="22"/>
        </w:rPr>
        <w:t>se cumplan los restantes requisitos establecidos en la convocatoria.</w:t>
      </w:r>
    </w:p>
    <w:p w14:paraId="089E50BC" w14:textId="77777777" w:rsidR="005B7BCD" w:rsidRPr="0087629B" w:rsidRDefault="005B7BCD" w:rsidP="005B7BCD">
      <w:pPr>
        <w:ind w:right="-2" w:firstLine="284"/>
        <w:jc w:val="both"/>
        <w:rPr>
          <w:rFonts w:asciiTheme="minorHAnsi" w:hAnsiTheme="minorHAnsi" w:cs="Arial"/>
          <w:sz w:val="22"/>
          <w:szCs w:val="22"/>
        </w:rPr>
      </w:pPr>
    </w:p>
    <w:p w14:paraId="43775BA0" w14:textId="1A14094A" w:rsidR="003E06CA" w:rsidRDefault="005619F7" w:rsidP="003E06CA">
      <w:pPr>
        <w:autoSpaceDE w:val="0"/>
        <w:autoSpaceDN w:val="0"/>
        <w:adjustRightInd w:val="0"/>
        <w:spacing w:after="120"/>
        <w:ind w:firstLine="340"/>
        <w:jc w:val="both"/>
        <w:rPr>
          <w:rFonts w:asciiTheme="minorHAnsi" w:hAnsiTheme="minorHAnsi" w:cs="Arial"/>
          <w:color w:val="000000"/>
          <w:sz w:val="22"/>
          <w:szCs w:val="22"/>
        </w:rPr>
      </w:pPr>
      <w:r w:rsidRPr="0087629B">
        <w:rPr>
          <w:rFonts w:asciiTheme="minorHAnsi" w:hAnsiTheme="minorHAnsi" w:cs="Arial"/>
          <w:color w:val="000000"/>
          <w:sz w:val="22"/>
          <w:szCs w:val="22"/>
        </w:rPr>
        <w:t>4</w:t>
      </w:r>
      <w:r w:rsidR="00722E7E" w:rsidRPr="0087629B">
        <w:rPr>
          <w:rFonts w:asciiTheme="minorHAnsi" w:hAnsiTheme="minorHAnsi" w:cs="Arial"/>
          <w:color w:val="000000"/>
          <w:sz w:val="22"/>
          <w:szCs w:val="22"/>
        </w:rPr>
        <w:t>. La</w:t>
      </w:r>
      <w:r w:rsidR="003E06CA" w:rsidRPr="0087629B">
        <w:rPr>
          <w:rFonts w:asciiTheme="minorHAnsi" w:hAnsiTheme="minorHAnsi" w:cs="Arial"/>
          <w:color w:val="000000"/>
          <w:sz w:val="22"/>
          <w:szCs w:val="22"/>
        </w:rPr>
        <w:t>s</w:t>
      </w:r>
      <w:r w:rsidR="00B250CF" w:rsidRPr="0087629B">
        <w:rPr>
          <w:rFonts w:asciiTheme="minorHAnsi" w:hAnsiTheme="minorHAnsi" w:cs="Arial"/>
          <w:color w:val="000000"/>
          <w:sz w:val="22"/>
          <w:szCs w:val="22"/>
        </w:rPr>
        <w:t xml:space="preserve"> </w:t>
      </w:r>
      <w:r w:rsidR="00722E7E" w:rsidRPr="0087629B">
        <w:rPr>
          <w:rFonts w:asciiTheme="minorHAnsi" w:hAnsiTheme="minorHAnsi" w:cs="Arial"/>
          <w:color w:val="000000"/>
          <w:sz w:val="22"/>
          <w:szCs w:val="22"/>
        </w:rPr>
        <w:t>personas</w:t>
      </w:r>
      <w:r w:rsidR="003E06CA" w:rsidRPr="0087629B">
        <w:rPr>
          <w:rFonts w:asciiTheme="minorHAnsi" w:hAnsiTheme="minorHAnsi" w:cs="Arial"/>
          <w:color w:val="000000"/>
          <w:sz w:val="22"/>
          <w:szCs w:val="22"/>
        </w:rPr>
        <w:t xml:space="preserve"> solicitantes, para obtener la condición de beneficiari</w:t>
      </w:r>
      <w:r w:rsidR="00722E7E" w:rsidRPr="0087629B">
        <w:rPr>
          <w:rFonts w:asciiTheme="minorHAnsi" w:hAnsiTheme="minorHAnsi" w:cs="Arial"/>
          <w:color w:val="000000"/>
          <w:sz w:val="22"/>
          <w:szCs w:val="22"/>
        </w:rPr>
        <w:t>as</w:t>
      </w:r>
      <w:r w:rsidR="003E06CA" w:rsidRPr="0087629B">
        <w:rPr>
          <w:rFonts w:asciiTheme="minorHAnsi" w:hAnsiTheme="minorHAnsi" w:cs="Arial"/>
          <w:color w:val="000000"/>
          <w:sz w:val="22"/>
          <w:szCs w:val="22"/>
        </w:rPr>
        <w:t xml:space="preserve">, no podrán incurrir en ninguna de las causas de inhabilitación previstas en el artículo 13.2 de la Ley </w:t>
      </w:r>
      <w:r w:rsidR="003E06CA" w:rsidRPr="0087629B">
        <w:rPr>
          <w:rFonts w:asciiTheme="minorHAnsi" w:hAnsiTheme="minorHAnsi" w:cs="Arial"/>
          <w:sz w:val="22"/>
          <w:szCs w:val="22"/>
        </w:rPr>
        <w:t>38/2003, de 17 de noviembre,</w:t>
      </w:r>
      <w:r w:rsidR="00B250CF" w:rsidRPr="0087629B">
        <w:rPr>
          <w:rFonts w:asciiTheme="minorHAnsi" w:hAnsiTheme="minorHAnsi" w:cs="Arial"/>
          <w:sz w:val="22"/>
          <w:szCs w:val="22"/>
        </w:rPr>
        <w:t xml:space="preserve"> </w:t>
      </w:r>
      <w:r w:rsidR="00722E7E" w:rsidRPr="0087629B">
        <w:rPr>
          <w:rFonts w:asciiTheme="minorHAnsi" w:hAnsiTheme="minorHAnsi" w:cs="Arial"/>
          <w:sz w:val="22"/>
          <w:szCs w:val="22"/>
        </w:rPr>
        <w:t>General de Subvenciones</w:t>
      </w:r>
      <w:r w:rsidR="003E06CA" w:rsidRPr="0087629B">
        <w:rPr>
          <w:rFonts w:asciiTheme="minorHAnsi" w:hAnsiTheme="minorHAnsi" w:cs="Arial"/>
          <w:sz w:val="22"/>
          <w:szCs w:val="22"/>
        </w:rPr>
        <w:t xml:space="preserve"> </w:t>
      </w:r>
      <w:r w:rsidR="003E06CA" w:rsidRPr="0087629B">
        <w:rPr>
          <w:rFonts w:asciiTheme="minorHAnsi" w:hAnsiTheme="minorHAnsi" w:cs="Arial"/>
          <w:color w:val="000000"/>
          <w:sz w:val="22"/>
          <w:szCs w:val="22"/>
        </w:rPr>
        <w:t>y, en particular, deberán estar al corriente en el cumplimiento de sus obligaciones tributarias y frente a la Seguridad Social.</w:t>
      </w:r>
    </w:p>
    <w:p w14:paraId="1E436C42" w14:textId="77777777" w:rsidR="00E9076E" w:rsidRPr="0087629B" w:rsidRDefault="00E9076E" w:rsidP="003E06CA">
      <w:pPr>
        <w:autoSpaceDE w:val="0"/>
        <w:autoSpaceDN w:val="0"/>
        <w:adjustRightInd w:val="0"/>
        <w:spacing w:after="120"/>
        <w:ind w:firstLine="340"/>
        <w:jc w:val="both"/>
        <w:rPr>
          <w:rFonts w:asciiTheme="minorHAnsi" w:hAnsiTheme="minorHAnsi" w:cs="Arial"/>
          <w:color w:val="000000"/>
          <w:sz w:val="22"/>
          <w:szCs w:val="22"/>
        </w:rPr>
      </w:pPr>
    </w:p>
    <w:p w14:paraId="5502EC4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3. </w:t>
      </w:r>
      <w:r w:rsidRPr="0087629B">
        <w:rPr>
          <w:rFonts w:asciiTheme="minorHAnsi" w:hAnsiTheme="minorHAnsi" w:cs="Arial"/>
          <w:i/>
          <w:iCs/>
          <w:color w:val="000000"/>
          <w:sz w:val="22"/>
          <w:szCs w:val="22"/>
        </w:rPr>
        <w:t>Procedimiento de concesión.</w:t>
      </w:r>
    </w:p>
    <w:p w14:paraId="6C2E5F5D" w14:textId="5E8E53F8" w:rsidR="003E06CA" w:rsidRPr="0087629B" w:rsidRDefault="00AB1AE3" w:rsidP="003E06CA">
      <w:pPr>
        <w:autoSpaceDE w:val="0"/>
        <w:autoSpaceDN w:val="0"/>
        <w:adjustRightInd w:val="0"/>
        <w:spacing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1. </w:t>
      </w:r>
      <w:r w:rsidR="00511EBE" w:rsidRPr="0087629B">
        <w:rPr>
          <w:rFonts w:asciiTheme="minorHAnsi" w:hAnsiTheme="minorHAnsi" w:cs="Arial"/>
          <w:color w:val="000000"/>
          <w:sz w:val="22"/>
          <w:szCs w:val="22"/>
        </w:rPr>
        <w:t xml:space="preserve">Los </w:t>
      </w:r>
      <w:r w:rsidR="0080716E">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9B30C7" w:rsidRPr="0087629B">
        <w:rPr>
          <w:rFonts w:asciiTheme="minorHAnsi" w:hAnsiTheme="minorHAnsi" w:cs="Arial"/>
          <w:color w:val="000000"/>
          <w:sz w:val="22"/>
          <w:szCs w:val="22"/>
        </w:rPr>
        <w:t>s</w:t>
      </w:r>
      <w:r w:rsidR="00511EBE" w:rsidRPr="0087629B">
        <w:rPr>
          <w:rFonts w:asciiTheme="minorHAnsi" w:hAnsiTheme="minorHAnsi" w:cs="Arial"/>
          <w:color w:val="000000"/>
          <w:sz w:val="22"/>
          <w:szCs w:val="22"/>
        </w:rPr>
        <w:t xml:space="preserve"> serán concedidos</w:t>
      </w:r>
      <w:r w:rsidR="003E06CA" w:rsidRPr="0087629B">
        <w:rPr>
          <w:rFonts w:asciiTheme="minorHAnsi" w:hAnsiTheme="minorHAnsi" w:cs="Arial"/>
          <w:color w:val="000000"/>
          <w:sz w:val="22"/>
          <w:szCs w:val="22"/>
        </w:rPr>
        <w:t xml:space="preserve"> de acuerdo con los principios de publicidad, transparencia, objetividad, igualdad y no discriminación, mediante el procedimiento de concurrencia competitiva.</w:t>
      </w:r>
    </w:p>
    <w:p w14:paraId="4A0D6640" w14:textId="067E8950" w:rsidR="003E06CA" w:rsidRDefault="003E06CA" w:rsidP="003E06CA">
      <w:pPr>
        <w:autoSpaceDE w:val="0"/>
        <w:autoSpaceDN w:val="0"/>
        <w:adjustRightInd w:val="0"/>
        <w:spacing w:after="120"/>
        <w:ind w:firstLine="284"/>
        <w:jc w:val="both"/>
        <w:rPr>
          <w:rFonts w:asciiTheme="minorHAnsi" w:hAnsiTheme="minorHAnsi" w:cstheme="minorHAnsi"/>
          <w:color w:val="000000"/>
          <w:sz w:val="22"/>
          <w:szCs w:val="22"/>
        </w:rPr>
      </w:pPr>
      <w:r w:rsidRPr="0087629B">
        <w:rPr>
          <w:rFonts w:asciiTheme="minorHAnsi" w:hAnsiTheme="minorHAnsi" w:cs="Arial"/>
          <w:color w:val="000000"/>
          <w:sz w:val="22"/>
          <w:szCs w:val="22"/>
        </w:rPr>
        <w:t xml:space="preserve">2. El procedimiento de concesión se iniciará de oficio mediante convocatoria pública, adoptada por resolución de la persona titular de la Dirección del CEPC, publicada en la Base de Datos Nacional de Subvenciones, en la que se hará mención expresa de la Ley </w:t>
      </w:r>
      <w:r w:rsidRPr="0087629B">
        <w:rPr>
          <w:rFonts w:asciiTheme="minorHAnsi" w:hAnsiTheme="minorHAnsi" w:cs="Arial"/>
          <w:sz w:val="22"/>
          <w:szCs w:val="22"/>
        </w:rPr>
        <w:t>38/2003</w:t>
      </w:r>
      <w:r w:rsidRPr="0087629B">
        <w:rPr>
          <w:rFonts w:asciiTheme="minorHAnsi" w:hAnsiTheme="minorHAnsi" w:cs="Arial"/>
          <w:color w:val="000000"/>
          <w:sz w:val="22"/>
          <w:szCs w:val="22"/>
        </w:rPr>
        <w:t xml:space="preserve">, </w:t>
      </w:r>
      <w:r w:rsidRPr="0087629B">
        <w:rPr>
          <w:rFonts w:asciiTheme="minorHAnsi" w:hAnsiTheme="minorHAnsi" w:cs="Arial"/>
          <w:sz w:val="22"/>
          <w:szCs w:val="22"/>
        </w:rPr>
        <w:t xml:space="preserve">de 17 de noviembre, </w:t>
      </w:r>
      <w:r w:rsidR="00BC50CD">
        <w:rPr>
          <w:rFonts w:asciiTheme="minorHAnsi" w:hAnsiTheme="minorHAnsi" w:cs="Arial"/>
          <w:color w:val="000000"/>
          <w:sz w:val="22"/>
          <w:szCs w:val="22"/>
        </w:rPr>
        <w:t>y de la presente O</w:t>
      </w:r>
      <w:r w:rsidRPr="0087629B">
        <w:rPr>
          <w:rFonts w:asciiTheme="minorHAnsi" w:hAnsiTheme="minorHAnsi" w:cs="Arial"/>
          <w:color w:val="000000"/>
          <w:sz w:val="22"/>
          <w:szCs w:val="22"/>
        </w:rPr>
        <w:t xml:space="preserve">rden, y un extracto de la misma en el </w:t>
      </w:r>
      <w:r w:rsidRPr="0080716E">
        <w:rPr>
          <w:rFonts w:asciiTheme="minorHAnsi" w:hAnsiTheme="minorHAnsi" w:cs="Arial"/>
          <w:i/>
          <w:color w:val="000000"/>
          <w:sz w:val="22"/>
          <w:szCs w:val="22"/>
        </w:rPr>
        <w:t>Boletín Oficial del Estado</w:t>
      </w:r>
      <w:r w:rsidR="0080716E">
        <w:rPr>
          <w:rFonts w:asciiTheme="minorHAnsi" w:hAnsiTheme="minorHAnsi" w:cstheme="minorHAnsi"/>
          <w:color w:val="000000"/>
          <w:sz w:val="22"/>
          <w:szCs w:val="22"/>
        </w:rPr>
        <w:t>.</w:t>
      </w:r>
    </w:p>
    <w:p w14:paraId="1B9CE596" w14:textId="77777777" w:rsidR="00E9076E" w:rsidRPr="0087629B" w:rsidRDefault="00E9076E" w:rsidP="003E06CA">
      <w:pPr>
        <w:autoSpaceDE w:val="0"/>
        <w:autoSpaceDN w:val="0"/>
        <w:adjustRightInd w:val="0"/>
        <w:spacing w:after="120"/>
        <w:ind w:firstLine="284"/>
        <w:jc w:val="both"/>
        <w:rPr>
          <w:rFonts w:asciiTheme="minorHAnsi" w:hAnsiTheme="minorHAnsi" w:cs="Arial"/>
          <w:color w:val="000000"/>
          <w:sz w:val="22"/>
          <w:szCs w:val="22"/>
        </w:rPr>
      </w:pPr>
    </w:p>
    <w:p w14:paraId="7F187BA4"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4. </w:t>
      </w:r>
      <w:r w:rsidRPr="0087629B">
        <w:rPr>
          <w:rFonts w:asciiTheme="minorHAnsi" w:hAnsiTheme="minorHAnsi" w:cs="Arial"/>
          <w:i/>
          <w:iCs/>
          <w:color w:val="000000"/>
          <w:sz w:val="22"/>
          <w:szCs w:val="22"/>
        </w:rPr>
        <w:t>Convocatorias.</w:t>
      </w:r>
    </w:p>
    <w:p w14:paraId="694C2CF9" w14:textId="5717338E" w:rsidR="003E06CA" w:rsidRDefault="004061A5" w:rsidP="003E06CA">
      <w:pPr>
        <w:autoSpaceDE w:val="0"/>
        <w:autoSpaceDN w:val="0"/>
        <w:adjustRightInd w:val="0"/>
        <w:spacing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lastRenderedPageBreak/>
        <w:t xml:space="preserve">Los </w:t>
      </w:r>
      <w:r w:rsidR="0080716E">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9B30C7" w:rsidRPr="0087629B">
        <w:rPr>
          <w:rFonts w:asciiTheme="minorHAnsi" w:hAnsiTheme="minorHAnsi" w:cs="Arial"/>
          <w:color w:val="000000"/>
          <w:sz w:val="22"/>
          <w:szCs w:val="22"/>
        </w:rPr>
        <w:t>s</w:t>
      </w:r>
      <w:r w:rsidR="003E06CA" w:rsidRPr="0087629B">
        <w:rPr>
          <w:rFonts w:asciiTheme="minorHAnsi" w:hAnsiTheme="minorHAnsi" w:cs="Arial"/>
          <w:color w:val="000000"/>
          <w:sz w:val="22"/>
          <w:szCs w:val="22"/>
        </w:rPr>
        <w:t xml:space="preserve"> se convocará</w:t>
      </w:r>
      <w:r w:rsidRPr="0087629B">
        <w:rPr>
          <w:rFonts w:asciiTheme="minorHAnsi" w:hAnsiTheme="minorHAnsi" w:cs="Arial"/>
          <w:color w:val="000000"/>
          <w:sz w:val="22"/>
          <w:szCs w:val="22"/>
        </w:rPr>
        <w:t>n</w:t>
      </w:r>
      <w:r w:rsidR="003E06CA" w:rsidRPr="0087629B">
        <w:rPr>
          <w:rFonts w:asciiTheme="minorHAnsi" w:hAnsiTheme="minorHAnsi" w:cs="Arial"/>
          <w:color w:val="000000"/>
          <w:sz w:val="22"/>
          <w:szCs w:val="22"/>
        </w:rPr>
        <w:t xml:space="preserve"> con carácter </w:t>
      </w:r>
      <w:r w:rsidR="00A9336E" w:rsidRPr="0087629B">
        <w:rPr>
          <w:rFonts w:asciiTheme="minorHAnsi" w:hAnsiTheme="minorHAnsi" w:cs="Arial"/>
          <w:color w:val="000000"/>
          <w:sz w:val="22"/>
          <w:szCs w:val="22"/>
        </w:rPr>
        <w:t>anual</w:t>
      </w:r>
      <w:r w:rsidR="003E06CA" w:rsidRPr="0087629B">
        <w:rPr>
          <w:rFonts w:asciiTheme="minorHAnsi" w:hAnsiTheme="minorHAnsi" w:cs="Arial"/>
          <w:color w:val="000000"/>
          <w:sz w:val="22"/>
          <w:szCs w:val="22"/>
        </w:rPr>
        <w:t xml:space="preserve"> por resolución de la persona titular de la Dirección del CEPC.</w:t>
      </w:r>
    </w:p>
    <w:p w14:paraId="6D207B83" w14:textId="77777777" w:rsidR="00E9076E" w:rsidRPr="0087629B" w:rsidRDefault="00E9076E" w:rsidP="003E06CA">
      <w:pPr>
        <w:autoSpaceDE w:val="0"/>
        <w:autoSpaceDN w:val="0"/>
        <w:adjustRightInd w:val="0"/>
        <w:spacing w:after="120"/>
        <w:ind w:firstLine="284"/>
        <w:jc w:val="both"/>
        <w:rPr>
          <w:rFonts w:asciiTheme="minorHAnsi" w:hAnsiTheme="minorHAnsi" w:cs="Arial"/>
          <w:color w:val="000000"/>
          <w:sz w:val="22"/>
          <w:szCs w:val="22"/>
        </w:rPr>
      </w:pPr>
    </w:p>
    <w:p w14:paraId="2A6649F7" w14:textId="3C2FCE03" w:rsidR="003E06CA" w:rsidRPr="005446AF" w:rsidRDefault="003E06CA" w:rsidP="003E06CA">
      <w:pPr>
        <w:autoSpaceDE w:val="0"/>
        <w:autoSpaceDN w:val="0"/>
        <w:adjustRightInd w:val="0"/>
        <w:spacing w:before="160" w:after="120"/>
        <w:ind w:firstLine="284"/>
        <w:jc w:val="both"/>
        <w:rPr>
          <w:rFonts w:asciiTheme="minorHAnsi" w:hAnsiTheme="minorHAnsi" w:cs="Arial"/>
          <w:i/>
          <w:color w:val="000000"/>
          <w:sz w:val="22"/>
          <w:szCs w:val="22"/>
        </w:rPr>
      </w:pPr>
      <w:r w:rsidRPr="005446AF">
        <w:rPr>
          <w:rFonts w:asciiTheme="minorHAnsi" w:hAnsiTheme="minorHAnsi" w:cs="Arial"/>
          <w:color w:val="000000"/>
          <w:sz w:val="22"/>
          <w:szCs w:val="22"/>
        </w:rPr>
        <w:t xml:space="preserve">Artículo 5. </w:t>
      </w:r>
      <w:r w:rsidR="00E04758" w:rsidRPr="005446AF">
        <w:rPr>
          <w:rFonts w:asciiTheme="minorHAnsi" w:hAnsiTheme="minorHAnsi" w:cs="Arial"/>
          <w:i/>
          <w:color w:val="000000"/>
          <w:sz w:val="22"/>
          <w:szCs w:val="22"/>
        </w:rPr>
        <w:t xml:space="preserve">Dotación económica de los </w:t>
      </w:r>
      <w:r w:rsidR="00E9076E" w:rsidRPr="005446AF">
        <w:rPr>
          <w:rFonts w:asciiTheme="minorHAnsi" w:hAnsiTheme="minorHAnsi" w:cs="Arial"/>
          <w:i/>
          <w:color w:val="000000"/>
          <w:sz w:val="22"/>
          <w:szCs w:val="22"/>
        </w:rPr>
        <w:t>p</w:t>
      </w:r>
      <w:r w:rsidR="008068AC" w:rsidRPr="005446AF">
        <w:rPr>
          <w:rFonts w:asciiTheme="minorHAnsi" w:hAnsiTheme="minorHAnsi" w:cs="Arial"/>
          <w:i/>
          <w:color w:val="000000"/>
          <w:sz w:val="22"/>
          <w:szCs w:val="22"/>
        </w:rPr>
        <w:t>remio</w:t>
      </w:r>
      <w:r w:rsidR="009B30C7" w:rsidRPr="005446AF">
        <w:rPr>
          <w:rFonts w:asciiTheme="minorHAnsi" w:hAnsiTheme="minorHAnsi" w:cs="Arial"/>
          <w:i/>
          <w:color w:val="000000"/>
          <w:sz w:val="22"/>
          <w:szCs w:val="22"/>
        </w:rPr>
        <w:t>s</w:t>
      </w:r>
      <w:r w:rsidRPr="005446AF">
        <w:rPr>
          <w:rFonts w:asciiTheme="minorHAnsi" w:hAnsiTheme="minorHAnsi" w:cs="Arial"/>
          <w:i/>
          <w:color w:val="000000"/>
          <w:sz w:val="22"/>
          <w:szCs w:val="22"/>
        </w:rPr>
        <w:t>.</w:t>
      </w:r>
    </w:p>
    <w:p w14:paraId="5F65C53B" w14:textId="62D0C5EC" w:rsidR="00065EDB" w:rsidRDefault="00065EDB" w:rsidP="00065EDB">
      <w:pPr>
        <w:autoSpaceDE w:val="0"/>
        <w:autoSpaceDN w:val="0"/>
        <w:adjustRightInd w:val="0"/>
        <w:spacing w:before="160" w:after="120"/>
        <w:ind w:firstLine="284"/>
        <w:jc w:val="both"/>
        <w:rPr>
          <w:rFonts w:asciiTheme="minorHAnsi" w:hAnsiTheme="minorHAnsi" w:cs="Arial"/>
          <w:color w:val="000000"/>
          <w:sz w:val="22"/>
          <w:szCs w:val="22"/>
        </w:rPr>
      </w:pPr>
      <w:r w:rsidRPr="005446AF">
        <w:rPr>
          <w:rFonts w:asciiTheme="minorHAnsi" w:hAnsiTheme="minorHAnsi" w:cs="Arial"/>
          <w:color w:val="000000"/>
          <w:sz w:val="22"/>
          <w:szCs w:val="22"/>
        </w:rPr>
        <w:t>1. La cuantía económica de cada premio será de 4.000 €.</w:t>
      </w:r>
      <w:r w:rsidR="00DC378B" w:rsidRPr="005446AF">
        <w:rPr>
          <w:rFonts w:asciiTheme="minorHAnsi" w:hAnsiTheme="minorHAnsi" w:cs="Arial"/>
          <w:color w:val="000000"/>
          <w:sz w:val="22"/>
          <w:szCs w:val="22"/>
        </w:rPr>
        <w:t xml:space="preserve"> Excepcionalmente</w:t>
      </w:r>
      <w:r w:rsidR="00DC378B">
        <w:rPr>
          <w:rFonts w:asciiTheme="minorHAnsi" w:hAnsiTheme="minorHAnsi" w:cs="Arial"/>
          <w:color w:val="000000"/>
          <w:sz w:val="22"/>
          <w:szCs w:val="22"/>
        </w:rPr>
        <w:t xml:space="preserve"> </w:t>
      </w:r>
      <w:r w:rsidR="00CB697A">
        <w:rPr>
          <w:rFonts w:asciiTheme="minorHAnsi" w:hAnsiTheme="minorHAnsi" w:cs="Arial"/>
          <w:color w:val="000000"/>
          <w:sz w:val="22"/>
          <w:szCs w:val="22"/>
        </w:rPr>
        <w:t xml:space="preserve">por razones de calidad de los trabajos </w:t>
      </w:r>
      <w:r w:rsidR="00DC378B">
        <w:rPr>
          <w:rFonts w:asciiTheme="minorHAnsi" w:hAnsiTheme="minorHAnsi" w:cs="Arial"/>
          <w:color w:val="000000"/>
          <w:sz w:val="22"/>
          <w:szCs w:val="22"/>
        </w:rPr>
        <w:t>y para todos los premios que se convoquen, se podrá proponer la concesión de cada premio ex aequo</w:t>
      </w:r>
      <w:r w:rsidR="00CB697A">
        <w:rPr>
          <w:rFonts w:asciiTheme="minorHAnsi" w:hAnsiTheme="minorHAnsi" w:cs="Arial"/>
          <w:color w:val="000000"/>
          <w:sz w:val="22"/>
          <w:szCs w:val="22"/>
        </w:rPr>
        <w:t>,</w:t>
      </w:r>
      <w:r w:rsidR="00DC378B">
        <w:rPr>
          <w:rFonts w:asciiTheme="minorHAnsi" w:hAnsiTheme="minorHAnsi" w:cs="Arial"/>
          <w:color w:val="000000"/>
          <w:sz w:val="22"/>
          <w:szCs w:val="22"/>
        </w:rPr>
        <w:t xml:space="preserve"> como indica el art. 9.2</w:t>
      </w:r>
      <w:r w:rsidR="002C398D">
        <w:rPr>
          <w:rFonts w:asciiTheme="minorHAnsi" w:hAnsiTheme="minorHAnsi" w:cs="Arial"/>
          <w:color w:val="000000"/>
          <w:sz w:val="22"/>
          <w:szCs w:val="22"/>
        </w:rPr>
        <w:t xml:space="preserve"> de esta o</w:t>
      </w:r>
      <w:r w:rsidR="00CB697A">
        <w:rPr>
          <w:rFonts w:asciiTheme="minorHAnsi" w:hAnsiTheme="minorHAnsi" w:cs="Arial"/>
          <w:color w:val="000000"/>
          <w:sz w:val="22"/>
          <w:szCs w:val="22"/>
        </w:rPr>
        <w:t>rden, en dicho caso cada premiado recibirá la mitad del importe estipulado para dicho premio.</w:t>
      </w:r>
    </w:p>
    <w:p w14:paraId="1FA458BE" w14:textId="77777777" w:rsidR="004172E2" w:rsidRDefault="004172E2" w:rsidP="003E06CA">
      <w:pPr>
        <w:autoSpaceDE w:val="0"/>
        <w:autoSpaceDN w:val="0"/>
        <w:adjustRightInd w:val="0"/>
        <w:spacing w:before="160" w:after="120"/>
        <w:ind w:firstLine="284"/>
        <w:jc w:val="both"/>
        <w:rPr>
          <w:rFonts w:asciiTheme="minorHAnsi" w:hAnsiTheme="minorHAnsi" w:cs="Arial"/>
          <w:iCs/>
          <w:color w:val="000000"/>
          <w:sz w:val="22"/>
          <w:szCs w:val="22"/>
        </w:rPr>
      </w:pPr>
    </w:p>
    <w:p w14:paraId="3AA07B9A"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color w:val="000000"/>
          <w:sz w:val="22"/>
          <w:szCs w:val="22"/>
        </w:rPr>
      </w:pPr>
      <w:r w:rsidRPr="0087629B">
        <w:rPr>
          <w:rFonts w:asciiTheme="minorHAnsi" w:hAnsiTheme="minorHAnsi" w:cs="Arial"/>
          <w:iCs/>
          <w:color w:val="000000"/>
          <w:sz w:val="22"/>
          <w:szCs w:val="22"/>
        </w:rPr>
        <w:t>Artículo 6.</w:t>
      </w:r>
      <w:r w:rsidRPr="0087629B">
        <w:rPr>
          <w:rFonts w:asciiTheme="minorHAnsi" w:hAnsiTheme="minorHAnsi" w:cs="Arial"/>
          <w:i/>
          <w:iCs/>
          <w:color w:val="000000"/>
          <w:sz w:val="22"/>
          <w:szCs w:val="22"/>
        </w:rPr>
        <w:t xml:space="preserve"> </w:t>
      </w:r>
      <w:r w:rsidRPr="0087629B">
        <w:rPr>
          <w:rFonts w:asciiTheme="minorHAnsi" w:hAnsiTheme="minorHAnsi" w:cs="Arial"/>
          <w:i/>
          <w:color w:val="000000"/>
          <w:sz w:val="22"/>
          <w:szCs w:val="22"/>
        </w:rPr>
        <w:t>Forma y plazo de presentación de candidaturas.</w:t>
      </w:r>
    </w:p>
    <w:p w14:paraId="39B29A63" w14:textId="10C387F4"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color w:val="000000"/>
          <w:sz w:val="22"/>
          <w:szCs w:val="22"/>
        </w:rPr>
        <w:t>1. La presentación de las</w:t>
      </w:r>
      <w:r w:rsidR="00AB1AE3" w:rsidRPr="0087629B">
        <w:rPr>
          <w:rFonts w:asciiTheme="minorHAnsi" w:hAnsiTheme="minorHAnsi" w:cs="Arial"/>
          <w:color w:val="000000"/>
          <w:sz w:val="22"/>
          <w:szCs w:val="22"/>
        </w:rPr>
        <w:t xml:space="preserve"> </w:t>
      </w:r>
      <w:r w:rsidR="00902352" w:rsidRPr="0087629B">
        <w:rPr>
          <w:rFonts w:asciiTheme="minorHAnsi" w:hAnsiTheme="minorHAnsi" w:cs="Arial"/>
          <w:color w:val="000000"/>
          <w:sz w:val="22"/>
          <w:szCs w:val="22"/>
        </w:rPr>
        <w:t xml:space="preserve">tesis que opten a cada </w:t>
      </w:r>
      <w:r w:rsidR="0080716E">
        <w:rPr>
          <w:rFonts w:asciiTheme="minorHAnsi" w:hAnsiTheme="minorHAnsi" w:cs="Arial"/>
          <w:color w:val="000000"/>
          <w:sz w:val="22"/>
          <w:szCs w:val="22"/>
        </w:rPr>
        <w:t>p</w:t>
      </w:r>
      <w:r w:rsidR="00902352" w:rsidRPr="0087629B">
        <w:rPr>
          <w:rFonts w:asciiTheme="minorHAnsi" w:hAnsiTheme="minorHAnsi" w:cs="Arial"/>
          <w:color w:val="000000"/>
          <w:sz w:val="22"/>
          <w:szCs w:val="22"/>
        </w:rPr>
        <w:t xml:space="preserve">remio </w:t>
      </w:r>
      <w:r w:rsidRPr="0087629B">
        <w:rPr>
          <w:rFonts w:asciiTheme="minorHAnsi" w:hAnsiTheme="minorHAnsi" w:cs="Arial"/>
          <w:color w:val="000000"/>
          <w:sz w:val="22"/>
          <w:szCs w:val="22"/>
        </w:rPr>
        <w:t xml:space="preserve">se realizará en el Registro General del CEPC, </w:t>
      </w:r>
      <w:r w:rsidR="00240AA9" w:rsidRPr="0087629B">
        <w:rPr>
          <w:rFonts w:asciiTheme="minorHAnsi" w:hAnsiTheme="minorHAnsi" w:cs="Arial"/>
          <w:color w:val="000000"/>
          <w:sz w:val="22"/>
          <w:szCs w:val="22"/>
        </w:rPr>
        <w:t xml:space="preserve">Plaza de la Marina Española 9, Madrid – 28013, </w:t>
      </w:r>
      <w:r w:rsidR="00240AA9" w:rsidRPr="0087629B">
        <w:rPr>
          <w:rFonts w:asciiTheme="minorHAnsi" w:hAnsiTheme="minorHAnsi"/>
          <w:sz w:val="22"/>
          <w:szCs w:val="22"/>
        </w:rPr>
        <w:t>DIR3 EA0040767</w:t>
      </w:r>
      <w:r w:rsidRPr="0087629B">
        <w:rPr>
          <w:rFonts w:asciiTheme="minorHAnsi" w:hAnsiTheme="minorHAnsi" w:cs="Arial"/>
          <w:color w:val="000000"/>
          <w:sz w:val="22"/>
          <w:szCs w:val="22"/>
        </w:rPr>
        <w:t xml:space="preserve">, o en cualquiera de los lugares previstos en </w:t>
      </w:r>
      <w:r w:rsidRPr="0087629B">
        <w:rPr>
          <w:rFonts w:asciiTheme="minorHAnsi" w:hAnsiTheme="minorHAnsi" w:cs="Arial"/>
          <w:sz w:val="22"/>
          <w:szCs w:val="22"/>
        </w:rPr>
        <w:t>el artículo 16 de la Ley 39/2015, de 1 de octubre, del Procedimiento Administrativo Común d</w:t>
      </w:r>
      <w:r w:rsidR="00902352" w:rsidRPr="0087629B">
        <w:rPr>
          <w:rFonts w:asciiTheme="minorHAnsi" w:hAnsiTheme="minorHAnsi" w:cs="Arial"/>
          <w:sz w:val="22"/>
          <w:szCs w:val="22"/>
        </w:rPr>
        <w:t>e las Administraciones Públicas, de la siguiente forma:</w:t>
      </w:r>
    </w:p>
    <w:p w14:paraId="697CDBD3" w14:textId="4B2893B4" w:rsidR="00E27E2E" w:rsidRPr="0087629B" w:rsidRDefault="00E27E2E"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Solicitud dirigida a la Direc</w:t>
      </w:r>
      <w:r w:rsidR="0080716E">
        <w:rPr>
          <w:rFonts w:asciiTheme="minorHAnsi" w:hAnsiTheme="minorHAnsi" w:cs="Arial"/>
          <w:sz w:val="22"/>
          <w:szCs w:val="22"/>
        </w:rPr>
        <w:t xml:space="preserve">ción </w:t>
      </w:r>
      <w:r w:rsidRPr="0087629B">
        <w:rPr>
          <w:rFonts w:asciiTheme="minorHAnsi" w:hAnsiTheme="minorHAnsi" w:cs="Arial"/>
          <w:sz w:val="22"/>
          <w:szCs w:val="22"/>
        </w:rPr>
        <w:t>de</w:t>
      </w:r>
      <w:r w:rsidR="005E4478" w:rsidRPr="0087629B">
        <w:rPr>
          <w:rFonts w:asciiTheme="minorHAnsi" w:hAnsiTheme="minorHAnsi" w:cs="Arial"/>
          <w:sz w:val="22"/>
          <w:szCs w:val="22"/>
        </w:rPr>
        <w:t>l CEPC, conforme al modelo del A</w:t>
      </w:r>
      <w:r w:rsidRPr="0087629B">
        <w:rPr>
          <w:rFonts w:asciiTheme="minorHAnsi" w:hAnsiTheme="minorHAnsi" w:cs="Arial"/>
          <w:sz w:val="22"/>
          <w:szCs w:val="22"/>
        </w:rPr>
        <w:t>nexo I</w:t>
      </w:r>
      <w:r w:rsidR="005E4478" w:rsidRPr="0087629B">
        <w:rPr>
          <w:rFonts w:asciiTheme="minorHAnsi" w:hAnsiTheme="minorHAnsi" w:cs="Arial"/>
          <w:sz w:val="22"/>
          <w:szCs w:val="22"/>
        </w:rPr>
        <w:t xml:space="preserve"> de cada convocatoria</w:t>
      </w:r>
      <w:r w:rsidRPr="0087629B">
        <w:rPr>
          <w:rFonts w:asciiTheme="minorHAnsi" w:hAnsiTheme="minorHAnsi" w:cs="Arial"/>
          <w:sz w:val="22"/>
          <w:szCs w:val="22"/>
        </w:rPr>
        <w:t>.</w:t>
      </w:r>
    </w:p>
    <w:p w14:paraId="760A13C7" w14:textId="29F54839" w:rsidR="00E27E2E" w:rsidRPr="0087629B" w:rsidRDefault="00E27E2E"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Un ejemplar de la tesis doctoral encuadernado y otro en formato electrónico (PDF)</w:t>
      </w:r>
      <w:r w:rsidR="000E42EA" w:rsidRPr="0087629B">
        <w:rPr>
          <w:rFonts w:asciiTheme="minorHAnsi" w:hAnsiTheme="minorHAnsi" w:cs="Arial"/>
          <w:sz w:val="22"/>
          <w:szCs w:val="22"/>
        </w:rPr>
        <w:t xml:space="preserve"> que se podrá enviar al correo </w:t>
      </w:r>
      <w:hyperlink r:id="rId9" w:history="1">
        <w:r w:rsidR="0080716E" w:rsidRPr="003E54D4">
          <w:rPr>
            <w:rStyle w:val="Hipervnculo"/>
            <w:rFonts w:asciiTheme="minorHAnsi" w:hAnsiTheme="minorHAnsi" w:cs="Arial"/>
            <w:sz w:val="22"/>
            <w:szCs w:val="22"/>
          </w:rPr>
          <w:t>premios@cepc.es</w:t>
        </w:r>
      </w:hyperlink>
      <w:r w:rsidR="00BC4584" w:rsidRPr="0087629B">
        <w:rPr>
          <w:rFonts w:asciiTheme="minorHAnsi" w:hAnsiTheme="minorHAnsi" w:cs="Arial"/>
          <w:sz w:val="22"/>
          <w:szCs w:val="22"/>
        </w:rPr>
        <w:t xml:space="preserve"> dentro del plazo que indica cada convocatoria.</w:t>
      </w:r>
      <w:r w:rsidR="00902352" w:rsidRPr="0087629B">
        <w:rPr>
          <w:rFonts w:asciiTheme="minorHAnsi" w:hAnsiTheme="minorHAnsi" w:cs="Arial"/>
          <w:sz w:val="22"/>
          <w:szCs w:val="22"/>
        </w:rPr>
        <w:t xml:space="preserve"> </w:t>
      </w:r>
      <w:r w:rsidRPr="0087629B">
        <w:rPr>
          <w:rFonts w:asciiTheme="minorHAnsi" w:hAnsiTheme="minorHAnsi" w:cs="Arial"/>
          <w:sz w:val="22"/>
          <w:szCs w:val="22"/>
        </w:rPr>
        <w:t>La presentación del formato PDF no excluye la presentación de la tesis en papel.</w:t>
      </w:r>
    </w:p>
    <w:p w14:paraId="7BA5A93C" w14:textId="77777777" w:rsidR="00E27E2E" w:rsidRPr="0087629B" w:rsidRDefault="00E27E2E" w:rsidP="00F823C7">
      <w:pPr>
        <w:pStyle w:val="Prrafodelista"/>
        <w:numPr>
          <w:ilvl w:val="0"/>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Certificación académica, original o compulsada, en la que se especifique lo siguiente:</w:t>
      </w:r>
    </w:p>
    <w:p w14:paraId="4F498DF0" w14:textId="77777777" w:rsidR="0080716E"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0716E">
        <w:rPr>
          <w:rFonts w:asciiTheme="minorHAnsi" w:hAnsiTheme="minorHAnsi" w:cs="Arial"/>
          <w:sz w:val="22"/>
          <w:szCs w:val="22"/>
        </w:rPr>
        <w:t>Título de la tesis doctoral.</w:t>
      </w:r>
    </w:p>
    <w:p w14:paraId="2BF73264" w14:textId="1E2A4BC2" w:rsidR="00E27E2E" w:rsidRPr="0080716E"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0716E">
        <w:rPr>
          <w:rFonts w:asciiTheme="minorHAnsi" w:hAnsiTheme="minorHAnsi" w:cs="Arial"/>
          <w:sz w:val="22"/>
          <w:szCs w:val="22"/>
        </w:rPr>
        <w:t>Director</w:t>
      </w:r>
      <w:r w:rsidR="0080716E">
        <w:rPr>
          <w:rFonts w:asciiTheme="minorHAnsi" w:hAnsiTheme="minorHAnsi" w:cs="Arial"/>
          <w:sz w:val="22"/>
          <w:szCs w:val="22"/>
        </w:rPr>
        <w:t>(es)</w:t>
      </w:r>
      <w:r w:rsidRPr="0080716E">
        <w:rPr>
          <w:rFonts w:asciiTheme="minorHAnsi" w:hAnsiTheme="minorHAnsi" w:cs="Arial"/>
          <w:sz w:val="22"/>
          <w:szCs w:val="22"/>
        </w:rPr>
        <w:t>/a</w:t>
      </w:r>
      <w:r w:rsidR="0080716E">
        <w:rPr>
          <w:rFonts w:asciiTheme="minorHAnsi" w:hAnsiTheme="minorHAnsi" w:cs="Arial"/>
          <w:sz w:val="22"/>
          <w:szCs w:val="22"/>
        </w:rPr>
        <w:t>(s)</w:t>
      </w:r>
      <w:r w:rsidRPr="0080716E">
        <w:rPr>
          <w:rFonts w:asciiTheme="minorHAnsi" w:hAnsiTheme="minorHAnsi" w:cs="Arial"/>
          <w:sz w:val="22"/>
          <w:szCs w:val="22"/>
        </w:rPr>
        <w:t>.</w:t>
      </w:r>
    </w:p>
    <w:p w14:paraId="4554F6F3" w14:textId="0E9C635D"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 xml:space="preserve">Calificación obtenida, en la que se incluya la mención de ser la máxima nota prevista en su </w:t>
      </w:r>
      <w:r w:rsidR="0080716E">
        <w:rPr>
          <w:rFonts w:asciiTheme="minorHAnsi" w:hAnsiTheme="minorHAnsi" w:cs="Arial"/>
          <w:sz w:val="22"/>
          <w:szCs w:val="22"/>
        </w:rPr>
        <w:t>u</w:t>
      </w:r>
      <w:r w:rsidRPr="0087629B">
        <w:rPr>
          <w:rFonts w:asciiTheme="minorHAnsi" w:hAnsiTheme="minorHAnsi" w:cs="Arial"/>
          <w:sz w:val="22"/>
          <w:szCs w:val="22"/>
        </w:rPr>
        <w:t>niversidad.</w:t>
      </w:r>
    </w:p>
    <w:p w14:paraId="6792B333"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Fecha de lectura.</w:t>
      </w:r>
    </w:p>
    <w:p w14:paraId="01F18D17"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Composición del tribunal que la juzgó.</w:t>
      </w:r>
    </w:p>
    <w:p w14:paraId="6163446B"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Formato y menciones de la tesis doctoral (tesis por compendio de publicaciones o tesis con mención industrial).</w:t>
      </w:r>
    </w:p>
    <w:p w14:paraId="7ADA42FA" w14:textId="63B3B408" w:rsidR="00600BCA" w:rsidRPr="0087629B" w:rsidRDefault="00600BCA"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 xml:space="preserve">Resumen del </w:t>
      </w:r>
      <w:proofErr w:type="spellStart"/>
      <w:r w:rsidR="0080716E">
        <w:rPr>
          <w:rFonts w:asciiTheme="minorHAnsi" w:hAnsiTheme="minorHAnsi" w:cs="Arial"/>
          <w:sz w:val="22"/>
          <w:szCs w:val="22"/>
        </w:rPr>
        <w:t>c</w:t>
      </w:r>
      <w:r w:rsidRPr="0087629B">
        <w:rPr>
          <w:rFonts w:asciiTheme="minorHAnsi" w:hAnsiTheme="minorHAnsi" w:cs="Arial"/>
          <w:sz w:val="22"/>
          <w:szCs w:val="22"/>
        </w:rPr>
        <w:t>urriculum</w:t>
      </w:r>
      <w:proofErr w:type="spellEnd"/>
      <w:r w:rsidRPr="0087629B">
        <w:rPr>
          <w:rFonts w:asciiTheme="minorHAnsi" w:hAnsiTheme="minorHAnsi" w:cs="Arial"/>
          <w:sz w:val="22"/>
          <w:szCs w:val="22"/>
        </w:rPr>
        <w:t xml:space="preserve"> </w:t>
      </w:r>
      <w:r w:rsidR="0080716E">
        <w:rPr>
          <w:rFonts w:asciiTheme="minorHAnsi" w:hAnsiTheme="minorHAnsi" w:cs="Arial"/>
          <w:sz w:val="22"/>
          <w:szCs w:val="22"/>
        </w:rPr>
        <w:t>v</w:t>
      </w:r>
      <w:r w:rsidRPr="0087629B">
        <w:rPr>
          <w:rFonts w:asciiTheme="minorHAnsi" w:hAnsiTheme="minorHAnsi" w:cs="Arial"/>
          <w:sz w:val="22"/>
          <w:szCs w:val="22"/>
        </w:rPr>
        <w:t xml:space="preserve">itae, de un máximo de cuatro </w:t>
      </w:r>
      <w:r w:rsidR="00B76610" w:rsidRPr="0087629B">
        <w:rPr>
          <w:rFonts w:asciiTheme="minorHAnsi" w:hAnsiTheme="minorHAnsi" w:cs="Arial"/>
          <w:sz w:val="22"/>
          <w:szCs w:val="22"/>
        </w:rPr>
        <w:t>páginas</w:t>
      </w:r>
      <w:r w:rsidRPr="0087629B">
        <w:rPr>
          <w:rFonts w:asciiTheme="minorHAnsi" w:hAnsiTheme="minorHAnsi" w:cs="Arial"/>
          <w:sz w:val="22"/>
          <w:szCs w:val="22"/>
        </w:rPr>
        <w:t xml:space="preserve"> de extensión.</w:t>
      </w:r>
    </w:p>
    <w:p w14:paraId="224875AC" w14:textId="7733E5CC" w:rsidR="00600BCA" w:rsidRPr="0087629B" w:rsidRDefault="00600BCA"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Resumen de la tesis doctoral, de un máximo de mil palabras, que incluya los objetivos, la metodología y los resultados.</w:t>
      </w:r>
    </w:p>
    <w:p w14:paraId="3D484D0A" w14:textId="481ED877" w:rsidR="003E06CA" w:rsidRPr="0087629B" w:rsidRDefault="000C1C64"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D</w:t>
      </w:r>
      <w:r w:rsidR="00600BCA" w:rsidRPr="0087629B">
        <w:rPr>
          <w:rFonts w:asciiTheme="minorHAnsi" w:hAnsiTheme="minorHAnsi" w:cs="Arial"/>
          <w:sz w:val="22"/>
          <w:szCs w:val="22"/>
        </w:rPr>
        <w:t>eclar</w:t>
      </w:r>
      <w:r w:rsidR="00522786" w:rsidRPr="0087629B">
        <w:rPr>
          <w:rFonts w:asciiTheme="minorHAnsi" w:hAnsiTheme="minorHAnsi" w:cs="Arial"/>
          <w:sz w:val="22"/>
          <w:szCs w:val="22"/>
        </w:rPr>
        <w:t>ación responsable, conforme a</w:t>
      </w:r>
      <w:r w:rsidRPr="0087629B">
        <w:rPr>
          <w:rFonts w:asciiTheme="minorHAnsi" w:hAnsiTheme="minorHAnsi" w:cs="Arial"/>
          <w:sz w:val="22"/>
          <w:szCs w:val="22"/>
        </w:rPr>
        <w:t>l Anexo II de cada convocatoria, mediante el</w:t>
      </w:r>
      <w:r w:rsidR="003E06CA" w:rsidRPr="0087629B">
        <w:rPr>
          <w:rFonts w:asciiTheme="minorHAnsi" w:hAnsiTheme="minorHAnsi" w:cs="Arial"/>
          <w:sz w:val="22"/>
          <w:szCs w:val="22"/>
        </w:rPr>
        <w:t xml:space="preserve"> que se acredite no incurrir en alguno de los supuestos del artículo 13.2 de la Ley 38/2003, de 17</w:t>
      </w:r>
      <w:r w:rsidR="00101554" w:rsidRPr="0087629B">
        <w:rPr>
          <w:rFonts w:asciiTheme="minorHAnsi" w:hAnsiTheme="minorHAnsi" w:cs="Arial"/>
          <w:sz w:val="22"/>
          <w:szCs w:val="22"/>
        </w:rPr>
        <w:t xml:space="preserve"> </w:t>
      </w:r>
      <w:r w:rsidR="003E06CA" w:rsidRPr="0087629B">
        <w:rPr>
          <w:rFonts w:asciiTheme="minorHAnsi" w:hAnsiTheme="minorHAnsi" w:cs="Arial"/>
          <w:sz w:val="22"/>
          <w:szCs w:val="22"/>
        </w:rPr>
        <w:t>de noviembre. Esta declaración responsable además de declarar que se cumplen los requisitos exigidos en la convocatoria, incluirá la declaración de que se dispone de la documentación correspondiente para acreditarlos así como el compromiso de mantener su cumplimiento durante el periodo de tiempo inherente al reconocimiento o ejercicio del derecho correspondiente, de conformidad con lo dispuesto en el artículo 69.1 de la Ley 39/2015, de 1 de octubre</w:t>
      </w:r>
      <w:r w:rsidR="00722E7E" w:rsidRPr="0087629B">
        <w:rPr>
          <w:rFonts w:asciiTheme="minorHAnsi" w:hAnsiTheme="minorHAnsi" w:cs="Arial"/>
          <w:sz w:val="22"/>
          <w:szCs w:val="22"/>
        </w:rPr>
        <w:t>.</w:t>
      </w:r>
    </w:p>
    <w:p w14:paraId="19C041FE" w14:textId="79B9E237" w:rsidR="003E06CA" w:rsidRPr="0087629B" w:rsidRDefault="00E9076E" w:rsidP="003E06CA">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lastRenderedPageBreak/>
        <w:t>2</w:t>
      </w:r>
      <w:r w:rsidR="003E06CA" w:rsidRPr="0087629B">
        <w:rPr>
          <w:rFonts w:asciiTheme="minorHAnsi" w:hAnsiTheme="minorHAnsi" w:cs="Arial"/>
          <w:sz w:val="22"/>
          <w:szCs w:val="22"/>
        </w:rPr>
        <w:t>. La presentación de la candidatura conllevará la autorización de la</w:t>
      </w:r>
      <w:r w:rsidR="008D23D2">
        <w:rPr>
          <w:rFonts w:asciiTheme="minorHAnsi" w:hAnsiTheme="minorHAnsi" w:cs="Arial"/>
          <w:sz w:val="22"/>
          <w:szCs w:val="22"/>
        </w:rPr>
        <w:t>s</w:t>
      </w:r>
      <w:r w:rsidR="003E06CA" w:rsidRPr="0087629B">
        <w:rPr>
          <w:rFonts w:asciiTheme="minorHAnsi" w:hAnsiTheme="minorHAnsi" w:cs="Arial"/>
          <w:sz w:val="22"/>
          <w:szCs w:val="22"/>
        </w:rPr>
        <w:t xml:space="preserve"> persona</w:t>
      </w:r>
      <w:r w:rsidR="008D23D2">
        <w:rPr>
          <w:rFonts w:asciiTheme="minorHAnsi" w:hAnsiTheme="minorHAnsi" w:cs="Arial"/>
          <w:sz w:val="22"/>
          <w:szCs w:val="22"/>
        </w:rPr>
        <w:t>s</w:t>
      </w:r>
      <w:r w:rsidR="003E06CA" w:rsidRPr="0087629B">
        <w:rPr>
          <w:rFonts w:asciiTheme="minorHAnsi" w:hAnsiTheme="minorHAnsi" w:cs="Arial"/>
          <w:sz w:val="22"/>
          <w:szCs w:val="22"/>
        </w:rPr>
        <w:t xml:space="preserve"> solicitante</w:t>
      </w:r>
      <w:r w:rsidR="008D23D2">
        <w:rPr>
          <w:rFonts w:asciiTheme="minorHAnsi" w:hAnsiTheme="minorHAnsi" w:cs="Arial"/>
          <w:sz w:val="22"/>
          <w:szCs w:val="22"/>
        </w:rPr>
        <w:t>s</w:t>
      </w:r>
      <w:r w:rsidR="003E06CA" w:rsidRPr="0087629B">
        <w:rPr>
          <w:rFonts w:asciiTheme="minorHAnsi" w:hAnsiTheme="minorHAnsi" w:cs="Arial"/>
          <w:sz w:val="22"/>
          <w:szCs w:val="22"/>
        </w:rPr>
        <w:t xml:space="preserve"> para que el órgano </w:t>
      </w:r>
      <w:r w:rsidR="00F82406" w:rsidRPr="0087629B">
        <w:rPr>
          <w:rFonts w:asciiTheme="minorHAnsi" w:hAnsiTheme="minorHAnsi" w:cs="Arial"/>
          <w:sz w:val="22"/>
          <w:szCs w:val="22"/>
        </w:rPr>
        <w:t>competente (</w:t>
      </w:r>
      <w:r w:rsidR="00FF6CC9" w:rsidRPr="0087629B">
        <w:rPr>
          <w:rFonts w:asciiTheme="minorHAnsi" w:hAnsiTheme="minorHAnsi" w:cs="Arial"/>
          <w:sz w:val="22"/>
          <w:szCs w:val="22"/>
        </w:rPr>
        <w:t>CEPC</w:t>
      </w:r>
      <w:r w:rsidR="00F82406" w:rsidRPr="0087629B">
        <w:rPr>
          <w:rFonts w:asciiTheme="minorHAnsi" w:hAnsiTheme="minorHAnsi" w:cs="Arial"/>
          <w:sz w:val="22"/>
          <w:szCs w:val="22"/>
        </w:rPr>
        <w:t>)</w:t>
      </w:r>
      <w:r w:rsidR="003E06CA" w:rsidRPr="0087629B">
        <w:rPr>
          <w:rFonts w:asciiTheme="minorHAnsi" w:hAnsiTheme="minorHAnsi" w:cs="Arial"/>
          <w:sz w:val="22"/>
          <w:szCs w:val="22"/>
        </w:rPr>
        <w:t xml:space="preserve"> obtenga de forma directa la acreditación del cumplimiento de sus obligaciones trib</w:t>
      </w:r>
      <w:r w:rsidR="00FF6CC9" w:rsidRPr="0087629B">
        <w:rPr>
          <w:rFonts w:asciiTheme="minorHAnsi" w:hAnsiTheme="minorHAnsi" w:cs="Arial"/>
          <w:sz w:val="22"/>
          <w:szCs w:val="22"/>
        </w:rPr>
        <w:t xml:space="preserve">utarias y frente a la Seguridad </w:t>
      </w:r>
      <w:r w:rsidR="003E06CA" w:rsidRPr="0087629B">
        <w:rPr>
          <w:rFonts w:asciiTheme="minorHAnsi" w:hAnsiTheme="minorHAnsi" w:cs="Arial"/>
          <w:sz w:val="22"/>
          <w:szCs w:val="22"/>
        </w:rPr>
        <w:t>Social, en cuyo caso no deberán aportarse las correspondientes certificaciones. No obstante, la</w:t>
      </w:r>
      <w:r w:rsidR="00C25880">
        <w:rPr>
          <w:rFonts w:asciiTheme="minorHAnsi" w:hAnsiTheme="minorHAnsi" w:cs="Arial"/>
          <w:sz w:val="22"/>
          <w:szCs w:val="22"/>
        </w:rPr>
        <w:t>s</w:t>
      </w:r>
      <w:r w:rsidR="005524BE" w:rsidRPr="0087629B">
        <w:rPr>
          <w:rFonts w:asciiTheme="minorHAnsi" w:hAnsiTheme="minorHAnsi" w:cs="Arial"/>
          <w:sz w:val="22"/>
          <w:szCs w:val="22"/>
        </w:rPr>
        <w:t xml:space="preserve"> </w:t>
      </w:r>
      <w:r w:rsidR="00722E7E" w:rsidRPr="0087629B">
        <w:rPr>
          <w:rFonts w:asciiTheme="minorHAnsi" w:hAnsiTheme="minorHAnsi" w:cs="Arial"/>
          <w:sz w:val="22"/>
          <w:szCs w:val="22"/>
        </w:rPr>
        <w:t>persona</w:t>
      </w:r>
      <w:r w:rsidR="00C25880">
        <w:rPr>
          <w:rFonts w:asciiTheme="minorHAnsi" w:hAnsiTheme="minorHAnsi" w:cs="Arial"/>
          <w:sz w:val="22"/>
          <w:szCs w:val="22"/>
        </w:rPr>
        <w:t>s</w:t>
      </w:r>
      <w:r w:rsidR="003E06CA" w:rsidRPr="0087629B">
        <w:rPr>
          <w:rFonts w:asciiTheme="minorHAnsi" w:hAnsiTheme="minorHAnsi" w:cs="Arial"/>
          <w:sz w:val="22"/>
          <w:szCs w:val="22"/>
        </w:rPr>
        <w:t xml:space="preserve"> solicitante</w:t>
      </w:r>
      <w:r w:rsidR="00C25880">
        <w:rPr>
          <w:rFonts w:asciiTheme="minorHAnsi" w:hAnsiTheme="minorHAnsi" w:cs="Arial"/>
          <w:sz w:val="22"/>
          <w:szCs w:val="22"/>
        </w:rPr>
        <w:t>s</w:t>
      </w:r>
      <w:r w:rsidR="003E06CA" w:rsidRPr="0087629B">
        <w:rPr>
          <w:rFonts w:asciiTheme="minorHAnsi" w:hAnsiTheme="minorHAnsi" w:cs="Arial"/>
          <w:sz w:val="22"/>
          <w:szCs w:val="22"/>
        </w:rPr>
        <w:t xml:space="preserve"> podrá</w:t>
      </w:r>
      <w:r w:rsidR="005849D2">
        <w:rPr>
          <w:rFonts w:asciiTheme="minorHAnsi" w:hAnsiTheme="minorHAnsi" w:cs="Arial"/>
          <w:sz w:val="22"/>
          <w:szCs w:val="22"/>
        </w:rPr>
        <w:t>n</w:t>
      </w:r>
      <w:r w:rsidR="003E06CA" w:rsidRPr="0087629B">
        <w:rPr>
          <w:rFonts w:asciiTheme="minorHAnsi" w:hAnsiTheme="minorHAnsi" w:cs="Arial"/>
          <w:sz w:val="22"/>
          <w:szCs w:val="22"/>
        </w:rPr>
        <w:t xml:space="preserve"> denegar </w:t>
      </w:r>
      <w:r w:rsidR="00FF6CC9" w:rsidRPr="0087629B">
        <w:rPr>
          <w:rFonts w:asciiTheme="minorHAnsi" w:hAnsiTheme="minorHAnsi" w:cs="Arial"/>
          <w:sz w:val="22"/>
          <w:szCs w:val="22"/>
        </w:rPr>
        <w:t xml:space="preserve">expresamente el consentimiento, </w:t>
      </w:r>
      <w:r w:rsidR="003E06CA" w:rsidRPr="0087629B">
        <w:rPr>
          <w:rFonts w:asciiTheme="minorHAnsi" w:hAnsiTheme="minorHAnsi" w:cs="Arial"/>
          <w:sz w:val="22"/>
          <w:szCs w:val="22"/>
        </w:rPr>
        <w:t xml:space="preserve">debiendo aportar </w:t>
      </w:r>
      <w:r w:rsidR="007D7B60" w:rsidRPr="0087629B">
        <w:rPr>
          <w:rFonts w:asciiTheme="minorHAnsi" w:hAnsiTheme="minorHAnsi" w:cs="Arial"/>
          <w:sz w:val="22"/>
          <w:szCs w:val="22"/>
        </w:rPr>
        <w:t>entonces dichas certificaciones.</w:t>
      </w:r>
    </w:p>
    <w:p w14:paraId="7FB05A14" w14:textId="77777777"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Las personas que no tengan su residencia fiscal en territorio español deberán presentar además un certificado de residencia fiscal emitido por las autoridades competentes de su país de residencia.</w:t>
      </w:r>
    </w:p>
    <w:p w14:paraId="2B7CA2EF" w14:textId="7DA11E6E" w:rsidR="003E06CA" w:rsidRPr="0087629B" w:rsidRDefault="00E9076E"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color w:val="000000"/>
          <w:sz w:val="22"/>
          <w:szCs w:val="22"/>
        </w:rPr>
        <w:t>3</w:t>
      </w:r>
      <w:r w:rsidR="003E06CA" w:rsidRPr="0087629B">
        <w:rPr>
          <w:rFonts w:asciiTheme="minorHAnsi" w:hAnsiTheme="minorHAnsi" w:cs="Arial"/>
          <w:color w:val="000000"/>
          <w:sz w:val="22"/>
          <w:szCs w:val="22"/>
        </w:rPr>
        <w:t xml:space="preserve">. El plazo para la presentación de las </w:t>
      </w:r>
      <w:r w:rsidR="003E06CA" w:rsidRPr="0087629B">
        <w:rPr>
          <w:rFonts w:asciiTheme="minorHAnsi" w:hAnsiTheme="minorHAnsi" w:cs="Arial"/>
          <w:sz w:val="22"/>
          <w:szCs w:val="22"/>
        </w:rPr>
        <w:t xml:space="preserve">candidaturas </w:t>
      </w:r>
      <w:r w:rsidR="007547BE" w:rsidRPr="0087629B">
        <w:rPr>
          <w:rFonts w:asciiTheme="minorHAnsi" w:hAnsiTheme="minorHAnsi" w:cs="Arial"/>
          <w:sz w:val="22"/>
          <w:szCs w:val="22"/>
        </w:rPr>
        <w:t>será de</w:t>
      </w:r>
      <w:r w:rsidR="003E06CA" w:rsidRPr="0087629B">
        <w:rPr>
          <w:rFonts w:asciiTheme="minorHAnsi" w:hAnsiTheme="minorHAnsi" w:cs="Arial"/>
          <w:sz w:val="22"/>
          <w:szCs w:val="22"/>
        </w:rPr>
        <w:t xml:space="preserve"> un mes, a contar desde el día siguiente a la publicación del extracto de </w:t>
      </w:r>
      <w:r w:rsidR="00626E1F">
        <w:rPr>
          <w:rFonts w:asciiTheme="minorHAnsi" w:hAnsiTheme="minorHAnsi" w:cs="Arial"/>
          <w:sz w:val="22"/>
          <w:szCs w:val="22"/>
        </w:rPr>
        <w:t>cada</w:t>
      </w:r>
      <w:r w:rsidR="003E06CA" w:rsidRPr="0087629B">
        <w:rPr>
          <w:rFonts w:asciiTheme="minorHAnsi" w:hAnsiTheme="minorHAnsi" w:cs="Arial"/>
          <w:sz w:val="22"/>
          <w:szCs w:val="22"/>
        </w:rPr>
        <w:t xml:space="preserve"> convocatoria en el </w:t>
      </w:r>
      <w:r w:rsidR="003E06CA" w:rsidRPr="0080716E">
        <w:rPr>
          <w:rFonts w:asciiTheme="minorHAnsi" w:hAnsiTheme="minorHAnsi" w:cs="Arial"/>
          <w:i/>
          <w:sz w:val="22"/>
          <w:szCs w:val="22"/>
        </w:rPr>
        <w:t>Boletín Oficial del Estado</w:t>
      </w:r>
      <w:r w:rsidR="003E06CA" w:rsidRPr="0087629B">
        <w:rPr>
          <w:rFonts w:asciiTheme="minorHAnsi" w:hAnsiTheme="minorHAnsi" w:cs="Arial"/>
          <w:sz w:val="22"/>
          <w:szCs w:val="22"/>
        </w:rPr>
        <w:t>.</w:t>
      </w:r>
    </w:p>
    <w:p w14:paraId="6783736D" w14:textId="4D6D5BB7" w:rsidR="00031CAE" w:rsidRPr="0087629B" w:rsidRDefault="00E9076E"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4</w:t>
      </w:r>
      <w:r w:rsidR="00031CAE" w:rsidRPr="0087629B">
        <w:rPr>
          <w:rFonts w:asciiTheme="minorHAnsi" w:hAnsiTheme="minorHAnsi" w:cs="Arial"/>
          <w:sz w:val="22"/>
          <w:szCs w:val="22"/>
        </w:rPr>
        <w:t xml:space="preserve">. En caso de que la solicitud </w:t>
      </w:r>
      <w:r w:rsidR="00BE3CDB">
        <w:rPr>
          <w:rFonts w:asciiTheme="minorHAnsi" w:hAnsiTheme="minorHAnsi" w:cs="Arial"/>
          <w:sz w:val="22"/>
          <w:szCs w:val="22"/>
        </w:rPr>
        <w:t xml:space="preserve">presentada </w:t>
      </w:r>
      <w:r w:rsidR="00031CAE" w:rsidRPr="0087629B">
        <w:rPr>
          <w:rFonts w:asciiTheme="minorHAnsi" w:hAnsiTheme="minorHAnsi" w:cs="Arial"/>
          <w:sz w:val="22"/>
          <w:szCs w:val="22"/>
        </w:rPr>
        <w:t xml:space="preserve">no reúna los requisitos establecidos en </w:t>
      </w:r>
      <w:r w:rsidR="00BE3CDB">
        <w:rPr>
          <w:rFonts w:asciiTheme="minorHAnsi" w:hAnsiTheme="minorHAnsi" w:cs="Arial"/>
          <w:sz w:val="22"/>
          <w:szCs w:val="22"/>
        </w:rPr>
        <w:t>cada</w:t>
      </w:r>
      <w:r w:rsidR="00031CAE" w:rsidRPr="0087629B">
        <w:rPr>
          <w:rFonts w:asciiTheme="minorHAnsi" w:hAnsiTheme="minorHAnsi" w:cs="Arial"/>
          <w:sz w:val="22"/>
          <w:szCs w:val="22"/>
        </w:rPr>
        <w:t xml:space="preserve"> convocatoria, el órgano competente requerirá a</w:t>
      </w:r>
      <w:r w:rsidR="00FF6CC9" w:rsidRPr="0087629B">
        <w:rPr>
          <w:rFonts w:asciiTheme="minorHAnsi" w:hAnsiTheme="minorHAnsi" w:cs="Arial"/>
          <w:sz w:val="22"/>
          <w:szCs w:val="22"/>
        </w:rPr>
        <w:t xml:space="preserve"> la</w:t>
      </w:r>
      <w:r w:rsidR="00722E7E" w:rsidRPr="0087629B">
        <w:rPr>
          <w:rFonts w:asciiTheme="minorHAnsi" w:hAnsiTheme="minorHAnsi" w:cs="Arial"/>
          <w:sz w:val="22"/>
          <w:szCs w:val="22"/>
        </w:rPr>
        <w:t xml:space="preserve"> persona</w:t>
      </w:r>
      <w:r w:rsidR="00031CAE" w:rsidRPr="0087629B">
        <w:rPr>
          <w:rFonts w:asciiTheme="minorHAnsi" w:hAnsiTheme="minorHAnsi" w:cs="Arial"/>
          <w:sz w:val="22"/>
          <w:szCs w:val="22"/>
        </w:rPr>
        <w:t xml:space="preserve"> interesad</w:t>
      </w:r>
      <w:r w:rsidR="00722E7E" w:rsidRPr="0087629B">
        <w:rPr>
          <w:rFonts w:asciiTheme="minorHAnsi" w:hAnsiTheme="minorHAnsi" w:cs="Arial"/>
          <w:sz w:val="22"/>
          <w:szCs w:val="22"/>
        </w:rPr>
        <w:t>a</w:t>
      </w:r>
      <w:r w:rsidR="00031CAE" w:rsidRPr="0087629B">
        <w:rPr>
          <w:rFonts w:asciiTheme="minorHAnsi" w:hAnsiTheme="minorHAnsi" w:cs="Arial"/>
          <w:sz w:val="22"/>
          <w:szCs w:val="22"/>
        </w:rPr>
        <w:t xml:space="preserve"> para que la subsane en el plazo máximo improrrogable de 10 días</w:t>
      </w:r>
      <w:r w:rsidR="0080716E">
        <w:rPr>
          <w:rFonts w:asciiTheme="minorHAnsi" w:hAnsiTheme="minorHAnsi" w:cs="Arial"/>
          <w:sz w:val="22"/>
          <w:szCs w:val="22"/>
        </w:rPr>
        <w:t xml:space="preserve">; </w:t>
      </w:r>
      <w:r w:rsidR="00031CAE" w:rsidRPr="0087629B">
        <w:rPr>
          <w:rFonts w:asciiTheme="minorHAnsi" w:hAnsiTheme="minorHAnsi" w:cs="Arial"/>
          <w:sz w:val="22"/>
          <w:szCs w:val="22"/>
        </w:rPr>
        <w:t>de no hacerlo así, se l</w:t>
      </w:r>
      <w:r w:rsidR="00722E7E" w:rsidRPr="0087629B">
        <w:rPr>
          <w:rFonts w:asciiTheme="minorHAnsi" w:hAnsiTheme="minorHAnsi" w:cs="Arial"/>
          <w:sz w:val="22"/>
          <w:szCs w:val="22"/>
        </w:rPr>
        <w:t>e</w:t>
      </w:r>
      <w:r w:rsidR="00031CAE" w:rsidRPr="0087629B">
        <w:rPr>
          <w:rFonts w:asciiTheme="minorHAnsi" w:hAnsiTheme="minorHAnsi" w:cs="Arial"/>
          <w:sz w:val="22"/>
          <w:szCs w:val="22"/>
        </w:rPr>
        <w:t xml:space="preserve"> tendrá por desistid</w:t>
      </w:r>
      <w:r w:rsidR="00722E7E" w:rsidRPr="0087629B">
        <w:rPr>
          <w:rFonts w:asciiTheme="minorHAnsi" w:hAnsiTheme="minorHAnsi" w:cs="Arial"/>
          <w:sz w:val="22"/>
          <w:szCs w:val="22"/>
        </w:rPr>
        <w:t>a</w:t>
      </w:r>
      <w:r w:rsidR="00031CAE" w:rsidRPr="0087629B">
        <w:rPr>
          <w:rFonts w:asciiTheme="minorHAnsi" w:hAnsiTheme="minorHAnsi" w:cs="Arial"/>
          <w:sz w:val="22"/>
          <w:szCs w:val="22"/>
        </w:rPr>
        <w:t xml:space="preserve"> de su solicitud, previa resolución que será dictada en los términos previstos en e</w:t>
      </w:r>
      <w:r w:rsidR="00FF6CC9" w:rsidRPr="0087629B">
        <w:rPr>
          <w:rFonts w:asciiTheme="minorHAnsi" w:hAnsiTheme="minorHAnsi" w:cs="Arial"/>
          <w:sz w:val="22"/>
          <w:szCs w:val="22"/>
        </w:rPr>
        <w:t>l artículo 68 de la Ley 39/2015</w:t>
      </w:r>
      <w:r w:rsidR="00031CAE" w:rsidRPr="0087629B">
        <w:rPr>
          <w:rFonts w:asciiTheme="minorHAnsi" w:hAnsiTheme="minorHAnsi" w:cs="Arial"/>
          <w:sz w:val="22"/>
          <w:szCs w:val="22"/>
        </w:rPr>
        <w:t xml:space="preserve"> </w:t>
      </w:r>
      <w:r w:rsidR="00722E7E" w:rsidRPr="0087629B">
        <w:rPr>
          <w:rFonts w:asciiTheme="minorHAnsi" w:hAnsiTheme="minorHAnsi" w:cs="Arial"/>
          <w:sz w:val="22"/>
          <w:szCs w:val="22"/>
        </w:rPr>
        <w:t>de 1 de octubre</w:t>
      </w:r>
      <w:r w:rsidR="00FF6CC9" w:rsidRPr="0087629B">
        <w:rPr>
          <w:rFonts w:asciiTheme="minorHAnsi" w:hAnsiTheme="minorHAnsi" w:cs="Arial"/>
          <w:sz w:val="22"/>
          <w:szCs w:val="22"/>
        </w:rPr>
        <w:t xml:space="preserve">, </w:t>
      </w:r>
      <w:r w:rsidR="00031CAE" w:rsidRPr="0087629B">
        <w:rPr>
          <w:rFonts w:asciiTheme="minorHAnsi" w:hAnsiTheme="minorHAnsi" w:cs="Arial"/>
          <w:sz w:val="22"/>
          <w:szCs w:val="22"/>
        </w:rPr>
        <w:t xml:space="preserve">conforme a lo establecido en el artículo 23 de la </w:t>
      </w:r>
      <w:r w:rsidR="00BD0E4C" w:rsidRPr="0087629B">
        <w:rPr>
          <w:rFonts w:asciiTheme="minorHAnsi" w:hAnsiTheme="minorHAnsi" w:cs="Arial"/>
          <w:sz w:val="22"/>
          <w:szCs w:val="22"/>
        </w:rPr>
        <w:t>Ley 38/2003, de 17 de noviembre</w:t>
      </w:r>
      <w:r w:rsidR="00722E7E" w:rsidRPr="0087629B">
        <w:rPr>
          <w:rFonts w:asciiTheme="minorHAnsi" w:hAnsiTheme="minorHAnsi" w:cs="Arial"/>
          <w:sz w:val="22"/>
          <w:szCs w:val="22"/>
        </w:rPr>
        <w:t>.</w:t>
      </w:r>
    </w:p>
    <w:p w14:paraId="4E5D1881" w14:textId="5EF35EEB" w:rsidR="006B020E" w:rsidRDefault="00E9076E" w:rsidP="006B020E">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5</w:t>
      </w:r>
      <w:r w:rsidR="006B020E" w:rsidRPr="0087629B">
        <w:rPr>
          <w:rFonts w:asciiTheme="minorHAnsi" w:hAnsiTheme="minorHAnsi" w:cs="Arial"/>
          <w:sz w:val="22"/>
          <w:szCs w:val="22"/>
        </w:rPr>
        <w:t xml:space="preserve">. En caso de que el número de tesis presentadas a </w:t>
      </w:r>
      <w:r w:rsidR="00057E3C">
        <w:rPr>
          <w:rFonts w:asciiTheme="minorHAnsi" w:hAnsiTheme="minorHAnsi" w:cs="Arial"/>
          <w:sz w:val="22"/>
          <w:szCs w:val="22"/>
        </w:rPr>
        <w:t>cada</w:t>
      </w:r>
      <w:r w:rsidR="006B020E" w:rsidRPr="0087629B">
        <w:rPr>
          <w:rFonts w:asciiTheme="minorHAnsi" w:hAnsiTheme="minorHAnsi" w:cs="Arial"/>
          <w:sz w:val="22"/>
          <w:szCs w:val="22"/>
        </w:rPr>
        <w:t xml:space="preserve"> convocatoria fuera igual o inferior a cuatro, no tendrá lugar la concesión del </w:t>
      </w:r>
      <w:r w:rsidR="0080716E">
        <w:rPr>
          <w:rFonts w:asciiTheme="minorHAnsi" w:hAnsiTheme="minorHAnsi" w:cs="Arial"/>
          <w:sz w:val="22"/>
          <w:szCs w:val="22"/>
        </w:rPr>
        <w:t>p</w:t>
      </w:r>
      <w:r w:rsidR="006B020E" w:rsidRPr="0087629B">
        <w:rPr>
          <w:rFonts w:asciiTheme="minorHAnsi" w:hAnsiTheme="minorHAnsi" w:cs="Arial"/>
          <w:sz w:val="22"/>
          <w:szCs w:val="22"/>
        </w:rPr>
        <w:t xml:space="preserve">remio y se entenderá que las mismas concurren a la siguiente convocatoria de dicho </w:t>
      </w:r>
      <w:r w:rsidR="009953F5">
        <w:rPr>
          <w:rFonts w:asciiTheme="minorHAnsi" w:hAnsiTheme="minorHAnsi" w:cs="Arial"/>
          <w:sz w:val="22"/>
          <w:szCs w:val="22"/>
        </w:rPr>
        <w:t>p</w:t>
      </w:r>
      <w:r w:rsidR="006B020E" w:rsidRPr="0087629B">
        <w:rPr>
          <w:rFonts w:asciiTheme="minorHAnsi" w:hAnsiTheme="minorHAnsi" w:cs="Arial"/>
          <w:sz w:val="22"/>
          <w:szCs w:val="22"/>
        </w:rPr>
        <w:t xml:space="preserve">remio, junto a las </w:t>
      </w:r>
      <w:r w:rsidR="00057E3C">
        <w:rPr>
          <w:rFonts w:asciiTheme="minorHAnsi" w:hAnsiTheme="minorHAnsi" w:cs="Arial"/>
          <w:sz w:val="22"/>
          <w:szCs w:val="22"/>
        </w:rPr>
        <w:t>tesis</w:t>
      </w:r>
      <w:r w:rsidR="006B020E" w:rsidRPr="0087629B">
        <w:rPr>
          <w:rFonts w:asciiTheme="minorHAnsi" w:hAnsiTheme="minorHAnsi" w:cs="Arial"/>
          <w:sz w:val="22"/>
          <w:szCs w:val="22"/>
        </w:rPr>
        <w:t xml:space="preserve"> que </w:t>
      </w:r>
      <w:r w:rsidR="00E50BC5">
        <w:rPr>
          <w:rFonts w:asciiTheme="minorHAnsi" w:hAnsiTheme="minorHAnsi" w:cs="Arial"/>
          <w:sz w:val="22"/>
          <w:szCs w:val="22"/>
        </w:rPr>
        <w:t>en su momento</w:t>
      </w:r>
      <w:r w:rsidR="006B020E" w:rsidRPr="0087629B">
        <w:rPr>
          <w:rFonts w:asciiTheme="minorHAnsi" w:hAnsiTheme="minorHAnsi" w:cs="Arial"/>
          <w:sz w:val="22"/>
          <w:szCs w:val="22"/>
        </w:rPr>
        <w:t xml:space="preserve"> se presenten.</w:t>
      </w:r>
    </w:p>
    <w:p w14:paraId="61D5612A" w14:textId="77777777" w:rsidR="0080716E" w:rsidRPr="0087629B" w:rsidRDefault="0080716E" w:rsidP="006B020E">
      <w:pPr>
        <w:autoSpaceDE w:val="0"/>
        <w:autoSpaceDN w:val="0"/>
        <w:adjustRightInd w:val="0"/>
        <w:spacing w:before="160" w:after="120"/>
        <w:ind w:firstLine="284"/>
        <w:jc w:val="both"/>
        <w:rPr>
          <w:rFonts w:asciiTheme="minorHAnsi" w:hAnsiTheme="minorHAnsi" w:cs="Arial"/>
          <w:sz w:val="22"/>
          <w:szCs w:val="22"/>
        </w:rPr>
      </w:pPr>
    </w:p>
    <w:p w14:paraId="38F01D2D"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 xml:space="preserve">Artículo 7. </w:t>
      </w:r>
      <w:r w:rsidRPr="0087629B">
        <w:rPr>
          <w:rFonts w:asciiTheme="minorHAnsi" w:hAnsiTheme="minorHAnsi" w:cs="Arial"/>
          <w:i/>
          <w:iCs/>
          <w:sz w:val="22"/>
          <w:szCs w:val="22"/>
        </w:rPr>
        <w:t>Instrucción del procedimiento.</w:t>
      </w:r>
    </w:p>
    <w:p w14:paraId="341DE38E" w14:textId="515EF556" w:rsidR="00201E6B" w:rsidRDefault="00201E6B" w:rsidP="0051566D">
      <w:pPr>
        <w:spacing w:after="240"/>
        <w:ind w:firstLine="284"/>
        <w:jc w:val="both"/>
        <w:rPr>
          <w:rFonts w:asciiTheme="minorHAnsi" w:hAnsiTheme="minorHAnsi" w:cs="Arial"/>
          <w:sz w:val="22"/>
          <w:szCs w:val="22"/>
        </w:rPr>
      </w:pPr>
      <w:r w:rsidRPr="00201E6B">
        <w:rPr>
          <w:rFonts w:asciiTheme="minorHAnsi" w:hAnsiTheme="minorHAnsi" w:cs="Arial"/>
          <w:sz w:val="22"/>
          <w:szCs w:val="22"/>
        </w:rPr>
        <w:t>Corresponde la instrucción del procedimiento de concesión de los premios a la Subdirección General de Estudios e Investigación del CEPC.</w:t>
      </w:r>
    </w:p>
    <w:p w14:paraId="736574D3" w14:textId="77777777" w:rsidR="009953F5" w:rsidRPr="00201E6B" w:rsidRDefault="009953F5" w:rsidP="0051566D">
      <w:pPr>
        <w:spacing w:after="240"/>
        <w:ind w:firstLine="284"/>
        <w:jc w:val="both"/>
        <w:rPr>
          <w:rFonts w:asciiTheme="minorHAnsi" w:hAnsiTheme="minorHAnsi" w:cs="Arial"/>
          <w:sz w:val="22"/>
          <w:szCs w:val="22"/>
        </w:rPr>
      </w:pPr>
    </w:p>
    <w:p w14:paraId="74F19448" w14:textId="70C9D037" w:rsidR="003E06CA" w:rsidRDefault="003E06CA" w:rsidP="003E06CA">
      <w:pPr>
        <w:autoSpaceDE w:val="0"/>
        <w:autoSpaceDN w:val="0"/>
        <w:adjustRightInd w:val="0"/>
        <w:spacing w:before="160" w:after="120"/>
        <w:ind w:firstLine="284"/>
        <w:jc w:val="both"/>
        <w:rPr>
          <w:rFonts w:asciiTheme="minorHAnsi" w:hAnsiTheme="minorHAnsi" w:cs="Arial"/>
          <w:i/>
          <w:sz w:val="22"/>
          <w:szCs w:val="22"/>
        </w:rPr>
      </w:pPr>
      <w:r w:rsidRPr="0087629B">
        <w:rPr>
          <w:rFonts w:asciiTheme="minorHAnsi" w:hAnsiTheme="minorHAnsi" w:cs="Arial"/>
          <w:sz w:val="22"/>
          <w:szCs w:val="22"/>
        </w:rPr>
        <w:t xml:space="preserve">Artículo 8. </w:t>
      </w:r>
      <w:r w:rsidR="00442377">
        <w:rPr>
          <w:rFonts w:asciiTheme="minorHAnsi" w:hAnsiTheme="minorHAnsi" w:cs="Arial"/>
          <w:i/>
          <w:sz w:val="22"/>
          <w:szCs w:val="22"/>
        </w:rPr>
        <w:t>Jurado</w:t>
      </w:r>
      <w:r w:rsidR="00AB1AE3" w:rsidRPr="0087629B">
        <w:rPr>
          <w:rFonts w:asciiTheme="minorHAnsi" w:hAnsiTheme="minorHAnsi" w:cs="Arial"/>
          <w:i/>
          <w:sz w:val="22"/>
          <w:szCs w:val="22"/>
        </w:rPr>
        <w:t xml:space="preserve"> </w:t>
      </w:r>
      <w:r w:rsidR="007F373B" w:rsidRPr="0087629B">
        <w:rPr>
          <w:rFonts w:asciiTheme="minorHAnsi" w:hAnsiTheme="minorHAnsi" w:cs="Arial"/>
          <w:i/>
          <w:sz w:val="22"/>
          <w:szCs w:val="22"/>
        </w:rPr>
        <w:t>de los Premios</w:t>
      </w:r>
      <w:r w:rsidRPr="0087629B">
        <w:rPr>
          <w:rFonts w:asciiTheme="minorHAnsi" w:hAnsiTheme="minorHAnsi" w:cs="Arial"/>
          <w:i/>
          <w:sz w:val="22"/>
          <w:szCs w:val="22"/>
        </w:rPr>
        <w:t>.</w:t>
      </w:r>
    </w:p>
    <w:p w14:paraId="3DE123F4" w14:textId="7F7432DD" w:rsidR="009B3913" w:rsidRPr="0087629B" w:rsidRDefault="009B3913" w:rsidP="003E06CA">
      <w:pPr>
        <w:autoSpaceDE w:val="0"/>
        <w:autoSpaceDN w:val="0"/>
        <w:adjustRightInd w:val="0"/>
        <w:spacing w:before="160" w:after="120"/>
        <w:ind w:firstLine="284"/>
        <w:jc w:val="both"/>
        <w:rPr>
          <w:rFonts w:asciiTheme="minorHAnsi" w:hAnsiTheme="minorHAnsi" w:cs="Arial"/>
          <w:sz w:val="22"/>
          <w:szCs w:val="22"/>
        </w:rPr>
      </w:pPr>
      <w:r w:rsidRPr="009B3913">
        <w:rPr>
          <w:rFonts w:asciiTheme="minorHAnsi" w:hAnsiTheme="minorHAnsi" w:cs="Arial"/>
          <w:sz w:val="22"/>
          <w:szCs w:val="22"/>
        </w:rPr>
        <w:t>1.</w:t>
      </w:r>
      <w:r>
        <w:rPr>
          <w:rFonts w:asciiTheme="minorHAnsi" w:hAnsiTheme="minorHAnsi" w:cs="Arial"/>
          <w:sz w:val="22"/>
          <w:szCs w:val="22"/>
        </w:rPr>
        <w:t xml:space="preserve"> Se constituirá un Jurado diferente para cada uno de los premios.</w:t>
      </w:r>
    </w:p>
    <w:p w14:paraId="49B40B7B" w14:textId="07B8A08E" w:rsidR="005A2C7A" w:rsidRPr="0087629B" w:rsidRDefault="009B3913" w:rsidP="005A2C7A">
      <w:pPr>
        <w:spacing w:after="240"/>
        <w:ind w:firstLine="284"/>
        <w:jc w:val="both"/>
        <w:rPr>
          <w:rFonts w:asciiTheme="minorHAnsi" w:hAnsiTheme="minorHAnsi" w:cs="Arial"/>
          <w:sz w:val="22"/>
          <w:szCs w:val="22"/>
        </w:rPr>
      </w:pPr>
      <w:r>
        <w:rPr>
          <w:rFonts w:asciiTheme="minorHAnsi" w:hAnsiTheme="minorHAnsi" w:cs="Arial"/>
          <w:sz w:val="22"/>
          <w:szCs w:val="22"/>
        </w:rPr>
        <w:t>2</w:t>
      </w:r>
      <w:r w:rsidR="00501506" w:rsidRPr="0087629B">
        <w:rPr>
          <w:rFonts w:asciiTheme="minorHAnsi" w:hAnsiTheme="minorHAnsi" w:cs="Arial"/>
          <w:sz w:val="22"/>
          <w:szCs w:val="22"/>
        </w:rPr>
        <w:t>. Cada</w:t>
      </w:r>
      <w:r w:rsidR="004B667F">
        <w:rPr>
          <w:rFonts w:asciiTheme="minorHAnsi" w:hAnsiTheme="minorHAnsi" w:cs="Arial"/>
          <w:sz w:val="22"/>
          <w:szCs w:val="22"/>
        </w:rPr>
        <w:t xml:space="preserve"> </w:t>
      </w:r>
      <w:r w:rsidR="00442377">
        <w:rPr>
          <w:rFonts w:asciiTheme="minorHAnsi" w:hAnsiTheme="minorHAnsi" w:cs="Arial"/>
          <w:sz w:val="22"/>
          <w:szCs w:val="22"/>
        </w:rPr>
        <w:t>Jurado</w:t>
      </w:r>
      <w:r w:rsidR="00CC4C72" w:rsidRPr="0087629B">
        <w:rPr>
          <w:rFonts w:asciiTheme="minorHAnsi" w:hAnsiTheme="minorHAnsi" w:cs="Arial"/>
          <w:sz w:val="22"/>
          <w:szCs w:val="22"/>
        </w:rPr>
        <w:t>, presidido por el titular de la Dirección del CEPC o persona en quien delegue, estará integrado por tres vocales designados</w:t>
      </w:r>
      <w:r w:rsidR="00CB316F" w:rsidRPr="0087629B">
        <w:rPr>
          <w:rFonts w:asciiTheme="minorHAnsi" w:hAnsiTheme="minorHAnsi" w:cs="Arial"/>
          <w:sz w:val="22"/>
          <w:szCs w:val="22"/>
        </w:rPr>
        <w:t xml:space="preserve"> por la Dirección del CEPC</w:t>
      </w:r>
      <w:r w:rsidR="00CC4C72" w:rsidRPr="0087629B">
        <w:rPr>
          <w:rFonts w:asciiTheme="minorHAnsi" w:hAnsiTheme="minorHAnsi" w:cs="Arial"/>
          <w:sz w:val="22"/>
          <w:szCs w:val="22"/>
        </w:rPr>
        <w:t xml:space="preserve"> entre doctores con conocimiento y experiencia en el área temátic</w:t>
      </w:r>
      <w:r w:rsidR="002D0084">
        <w:rPr>
          <w:rFonts w:asciiTheme="minorHAnsi" w:hAnsiTheme="minorHAnsi" w:cs="Arial"/>
          <w:sz w:val="22"/>
          <w:szCs w:val="22"/>
        </w:rPr>
        <w:t xml:space="preserve">a que corresponda a cada </w:t>
      </w:r>
      <w:r w:rsidR="009953F5">
        <w:rPr>
          <w:rFonts w:asciiTheme="minorHAnsi" w:hAnsiTheme="minorHAnsi" w:cs="Arial"/>
          <w:sz w:val="22"/>
          <w:szCs w:val="22"/>
        </w:rPr>
        <w:t>p</w:t>
      </w:r>
      <w:r w:rsidR="00CB316F" w:rsidRPr="0087629B">
        <w:rPr>
          <w:rFonts w:asciiTheme="minorHAnsi" w:hAnsiTheme="minorHAnsi" w:cs="Arial"/>
          <w:sz w:val="22"/>
          <w:szCs w:val="22"/>
        </w:rPr>
        <w:t>remio</w:t>
      </w:r>
      <w:r w:rsidR="00555B1A">
        <w:rPr>
          <w:rFonts w:asciiTheme="minorHAnsi" w:hAnsiTheme="minorHAnsi" w:cs="Arial"/>
          <w:sz w:val="22"/>
          <w:szCs w:val="22"/>
        </w:rPr>
        <w:t>. Actuará como s</w:t>
      </w:r>
      <w:r w:rsidR="00CC4C72" w:rsidRPr="0087629B">
        <w:rPr>
          <w:rFonts w:asciiTheme="minorHAnsi" w:hAnsiTheme="minorHAnsi" w:cs="Arial"/>
          <w:sz w:val="22"/>
          <w:szCs w:val="22"/>
        </w:rPr>
        <w:t>ecretario/a el titular de la Subdirección de Estudios e Investigación o persona en quien delegue.</w:t>
      </w:r>
    </w:p>
    <w:p w14:paraId="11FF265C" w14:textId="5912943C" w:rsidR="00F26D63" w:rsidRPr="0087629B" w:rsidRDefault="00F26D63" w:rsidP="00F26D63">
      <w:pPr>
        <w:spacing w:after="240"/>
        <w:ind w:firstLine="284"/>
        <w:jc w:val="both"/>
        <w:rPr>
          <w:rFonts w:asciiTheme="minorHAnsi" w:hAnsiTheme="minorHAnsi" w:cs="Arial"/>
          <w:sz w:val="22"/>
          <w:szCs w:val="22"/>
        </w:rPr>
      </w:pPr>
      <w:r w:rsidRPr="0087629B">
        <w:rPr>
          <w:rFonts w:asciiTheme="minorHAnsi" w:hAnsiTheme="minorHAnsi" w:cs="Arial"/>
          <w:sz w:val="22"/>
          <w:szCs w:val="22"/>
        </w:rPr>
        <w:t xml:space="preserve">Con carácter previo a </w:t>
      </w:r>
      <w:r w:rsidR="003A1642">
        <w:rPr>
          <w:rFonts w:asciiTheme="minorHAnsi" w:hAnsiTheme="minorHAnsi" w:cs="Arial"/>
          <w:sz w:val="22"/>
          <w:szCs w:val="22"/>
        </w:rPr>
        <w:t>su actuación, los miembros de cada</w:t>
      </w:r>
      <w:r w:rsidR="00FF5475">
        <w:rPr>
          <w:rFonts w:asciiTheme="minorHAnsi" w:hAnsiTheme="minorHAnsi" w:cs="Arial"/>
          <w:sz w:val="22"/>
          <w:szCs w:val="22"/>
        </w:rPr>
        <w:t xml:space="preserve"> </w:t>
      </w:r>
      <w:r w:rsidR="00442377">
        <w:rPr>
          <w:rFonts w:asciiTheme="minorHAnsi" w:hAnsiTheme="minorHAnsi" w:cs="Arial"/>
          <w:sz w:val="22"/>
          <w:szCs w:val="22"/>
        </w:rPr>
        <w:t>Jurado</w:t>
      </w:r>
      <w:r w:rsidRPr="0087629B">
        <w:rPr>
          <w:rFonts w:asciiTheme="minorHAnsi" w:hAnsiTheme="minorHAnsi" w:cs="Arial"/>
          <w:sz w:val="22"/>
          <w:szCs w:val="22"/>
        </w:rPr>
        <w:t xml:space="preserve"> manifestarán de forma expresa que no se da ninguna de las causas de abstención que respecto a la actuación de los órganos colegiados en la Administración General del Estado se señalan en el artículo 23 de la Ley 40/2015, de 1 de octubre, de Régimen Jurídico del Sector Público y</w:t>
      </w:r>
      <w:r w:rsidR="009953F5">
        <w:rPr>
          <w:rFonts w:asciiTheme="minorHAnsi" w:hAnsiTheme="minorHAnsi" w:cs="Arial"/>
          <w:sz w:val="22"/>
          <w:szCs w:val="22"/>
        </w:rPr>
        <w:t>,</w:t>
      </w:r>
      <w:r w:rsidRPr="0087629B">
        <w:rPr>
          <w:rFonts w:asciiTheme="minorHAnsi" w:hAnsiTheme="minorHAnsi" w:cs="Arial"/>
          <w:sz w:val="22"/>
          <w:szCs w:val="22"/>
        </w:rPr>
        <w:t xml:space="preserve"> en caso de que existan, se comunicarán </w:t>
      </w:r>
      <w:r w:rsidR="002B7F58" w:rsidRPr="0087629B">
        <w:rPr>
          <w:rFonts w:asciiTheme="minorHAnsi" w:hAnsiTheme="minorHAnsi" w:cs="Arial"/>
          <w:sz w:val="22"/>
          <w:szCs w:val="22"/>
        </w:rPr>
        <w:t xml:space="preserve">al titular de la Dirección </w:t>
      </w:r>
      <w:r w:rsidRPr="0087629B">
        <w:rPr>
          <w:rFonts w:asciiTheme="minorHAnsi" w:hAnsiTheme="minorHAnsi" w:cs="Arial"/>
          <w:sz w:val="22"/>
          <w:szCs w:val="22"/>
        </w:rPr>
        <w:t xml:space="preserve">del CEPC para que resuelva lo que proceda con arreglo al citado artículo. En cualquier caso, podrá promoverse recusación por los interesados en cualquier momento de la tramitación del procedimiento, de acuerdo a lo establecido en el artículo 24 de dicha Ley, que igualmente se comunicará </w:t>
      </w:r>
      <w:r w:rsidR="008B44D5">
        <w:rPr>
          <w:rFonts w:asciiTheme="minorHAnsi" w:hAnsiTheme="minorHAnsi" w:cs="Arial"/>
          <w:sz w:val="22"/>
          <w:szCs w:val="22"/>
        </w:rPr>
        <w:t>a la persona titular</w:t>
      </w:r>
      <w:r w:rsidR="007D31F3" w:rsidRPr="0087629B">
        <w:rPr>
          <w:rFonts w:asciiTheme="minorHAnsi" w:hAnsiTheme="minorHAnsi" w:cs="Arial"/>
          <w:sz w:val="22"/>
          <w:szCs w:val="22"/>
        </w:rPr>
        <w:t xml:space="preserve"> de la Dirección del CEPC</w:t>
      </w:r>
      <w:r w:rsidRPr="0087629B">
        <w:rPr>
          <w:rFonts w:asciiTheme="minorHAnsi" w:hAnsiTheme="minorHAnsi" w:cs="Arial"/>
          <w:sz w:val="22"/>
          <w:szCs w:val="22"/>
        </w:rPr>
        <w:t xml:space="preserve"> para que resuelva lo que proceda según dicho artículo.</w:t>
      </w:r>
    </w:p>
    <w:p w14:paraId="402903BA" w14:textId="3DEB651A" w:rsidR="003E06CA" w:rsidRDefault="003E06CA" w:rsidP="005A2C7A">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lastRenderedPageBreak/>
        <w:t>2. En lo no previsto expresamente en estas bases o en las convocatorias correspondie</w:t>
      </w:r>
      <w:r w:rsidR="00FF5475">
        <w:rPr>
          <w:rFonts w:asciiTheme="minorHAnsi" w:hAnsiTheme="minorHAnsi" w:cs="Arial"/>
          <w:color w:val="000000"/>
          <w:sz w:val="22"/>
          <w:szCs w:val="22"/>
        </w:rPr>
        <w:t xml:space="preserve">ntes, el funcionamiento de los </w:t>
      </w:r>
      <w:r w:rsidR="00442377">
        <w:rPr>
          <w:rFonts w:asciiTheme="minorHAnsi" w:hAnsiTheme="minorHAnsi" w:cs="Arial"/>
          <w:color w:val="000000"/>
          <w:sz w:val="22"/>
          <w:szCs w:val="22"/>
        </w:rPr>
        <w:t>Jurado</w:t>
      </w:r>
      <w:r w:rsidRPr="0087629B">
        <w:rPr>
          <w:rFonts w:asciiTheme="minorHAnsi" w:hAnsiTheme="minorHAnsi" w:cs="Arial"/>
          <w:color w:val="000000"/>
          <w:sz w:val="22"/>
          <w:szCs w:val="22"/>
        </w:rPr>
        <w:t>s se regirá por lo establecido para los órganos colegiados en la Ley 40/2015, de 1 de octubre.</w:t>
      </w:r>
    </w:p>
    <w:p w14:paraId="3AD0CAA5" w14:textId="77777777" w:rsidR="001D69EB" w:rsidRDefault="001D69EB" w:rsidP="003E06CA">
      <w:pPr>
        <w:autoSpaceDE w:val="0"/>
        <w:autoSpaceDN w:val="0"/>
        <w:adjustRightInd w:val="0"/>
        <w:spacing w:after="120"/>
        <w:ind w:firstLine="284"/>
        <w:jc w:val="both"/>
        <w:rPr>
          <w:rFonts w:asciiTheme="minorHAnsi" w:hAnsiTheme="minorHAnsi" w:cs="Arial"/>
          <w:sz w:val="22"/>
          <w:szCs w:val="22"/>
        </w:rPr>
      </w:pPr>
    </w:p>
    <w:p w14:paraId="0080C134" w14:textId="77777777" w:rsidR="003E06CA" w:rsidRPr="0087629B" w:rsidRDefault="003E06CA" w:rsidP="003E06CA">
      <w:pPr>
        <w:autoSpaceDE w:val="0"/>
        <w:autoSpaceDN w:val="0"/>
        <w:adjustRightInd w:val="0"/>
        <w:spacing w:after="120"/>
        <w:ind w:firstLine="284"/>
        <w:jc w:val="both"/>
        <w:rPr>
          <w:rFonts w:asciiTheme="minorHAnsi" w:hAnsiTheme="minorHAnsi" w:cs="Arial"/>
          <w:i/>
          <w:sz w:val="22"/>
          <w:szCs w:val="22"/>
        </w:rPr>
      </w:pPr>
      <w:r w:rsidRPr="0087629B">
        <w:rPr>
          <w:rFonts w:asciiTheme="minorHAnsi" w:hAnsiTheme="minorHAnsi" w:cs="Arial"/>
          <w:sz w:val="22"/>
          <w:szCs w:val="22"/>
        </w:rPr>
        <w:t xml:space="preserve">Artículo 9. </w:t>
      </w:r>
      <w:r w:rsidRPr="0087629B">
        <w:rPr>
          <w:rFonts w:asciiTheme="minorHAnsi" w:hAnsiTheme="minorHAnsi" w:cs="Arial"/>
          <w:i/>
          <w:sz w:val="22"/>
          <w:szCs w:val="22"/>
        </w:rPr>
        <w:t>Criterios objetivos de valoración.</w:t>
      </w:r>
    </w:p>
    <w:p w14:paraId="66809811" w14:textId="1BCC286A" w:rsidR="003E06CA" w:rsidRPr="0087629B" w:rsidRDefault="000C35C6" w:rsidP="000C35C6">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1. </w:t>
      </w:r>
      <w:r w:rsidR="003E06CA" w:rsidRPr="0087629B">
        <w:rPr>
          <w:rFonts w:asciiTheme="minorHAnsi" w:hAnsiTheme="minorHAnsi" w:cs="Arial"/>
          <w:color w:val="000000"/>
          <w:sz w:val="22"/>
          <w:szCs w:val="22"/>
        </w:rPr>
        <w:t xml:space="preserve">El </w:t>
      </w:r>
      <w:r w:rsidR="00442377">
        <w:rPr>
          <w:rFonts w:asciiTheme="minorHAnsi" w:hAnsiTheme="minorHAnsi" w:cs="Arial"/>
          <w:color w:val="000000"/>
          <w:sz w:val="22"/>
          <w:szCs w:val="22"/>
        </w:rPr>
        <w:t>Jurado</w:t>
      </w:r>
      <w:r w:rsidR="003E06CA" w:rsidRPr="0087629B">
        <w:rPr>
          <w:rFonts w:asciiTheme="minorHAnsi" w:hAnsiTheme="minorHAnsi" w:cs="Arial"/>
          <w:color w:val="000000"/>
          <w:sz w:val="22"/>
          <w:szCs w:val="22"/>
        </w:rPr>
        <w:t xml:space="preserve"> evaluará las obras presentadas, teniendo en cuenta como criter</w:t>
      </w:r>
      <w:r w:rsidR="00DB530D" w:rsidRPr="0087629B">
        <w:rPr>
          <w:rFonts w:asciiTheme="minorHAnsi" w:hAnsiTheme="minorHAnsi" w:cs="Arial"/>
          <w:color w:val="000000"/>
          <w:sz w:val="22"/>
          <w:szCs w:val="22"/>
        </w:rPr>
        <w:t xml:space="preserve">ios objetivos </w:t>
      </w:r>
      <w:r w:rsidR="00AB1AE3" w:rsidRPr="0087629B">
        <w:rPr>
          <w:rFonts w:asciiTheme="minorHAnsi" w:hAnsiTheme="minorHAnsi" w:cs="Arial"/>
          <w:color w:val="000000"/>
          <w:sz w:val="22"/>
          <w:szCs w:val="22"/>
        </w:rPr>
        <w:t>de concesión de</w:t>
      </w:r>
      <w:r w:rsidR="008A53D7" w:rsidRPr="0087629B">
        <w:rPr>
          <w:rFonts w:asciiTheme="minorHAnsi" w:hAnsiTheme="minorHAnsi" w:cs="Arial"/>
          <w:color w:val="000000"/>
          <w:sz w:val="22"/>
          <w:szCs w:val="22"/>
        </w:rPr>
        <w:t xml:space="preserve"> cada</w:t>
      </w:r>
      <w:r w:rsidR="00AB1AE3" w:rsidRPr="0087629B">
        <w:rPr>
          <w:rFonts w:asciiTheme="minorHAnsi" w:hAnsiTheme="minorHAnsi" w:cs="Arial"/>
          <w:color w:val="000000"/>
          <w:sz w:val="22"/>
          <w:szCs w:val="22"/>
        </w:rPr>
        <w:t xml:space="preserve"> </w:t>
      </w:r>
      <w:r w:rsidR="00C14E70">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3E06CA" w:rsidRPr="0087629B">
        <w:rPr>
          <w:rFonts w:asciiTheme="minorHAnsi" w:hAnsiTheme="minorHAnsi" w:cs="Arial"/>
          <w:color w:val="000000"/>
          <w:sz w:val="22"/>
          <w:szCs w:val="22"/>
        </w:rPr>
        <w:t xml:space="preserve">: </w:t>
      </w:r>
    </w:p>
    <w:p w14:paraId="6E56BC82" w14:textId="7F41D417" w:rsidR="003E06CA" w:rsidRPr="0087629B" w:rsidRDefault="00C66703"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Su originalidad</w:t>
      </w:r>
      <w:r w:rsidR="00863922" w:rsidRPr="0087629B">
        <w:rPr>
          <w:rFonts w:asciiTheme="minorHAnsi" w:hAnsiTheme="minorHAnsi" w:cs="Arial"/>
          <w:sz w:val="22"/>
          <w:szCs w:val="22"/>
        </w:rPr>
        <w:t>.</w:t>
      </w:r>
    </w:p>
    <w:p w14:paraId="108AC7F5" w14:textId="3C3369F4" w:rsidR="003E06CA" w:rsidRPr="0087629B" w:rsidRDefault="00863922"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 xml:space="preserve">Su </w:t>
      </w:r>
      <w:r w:rsidR="00C66703" w:rsidRPr="0087629B">
        <w:rPr>
          <w:rFonts w:asciiTheme="minorHAnsi" w:hAnsiTheme="minorHAnsi" w:cs="Arial"/>
          <w:sz w:val="22"/>
          <w:szCs w:val="22"/>
        </w:rPr>
        <w:t>rigor científico</w:t>
      </w:r>
      <w:r w:rsidRPr="0087629B">
        <w:rPr>
          <w:rFonts w:asciiTheme="minorHAnsi" w:hAnsiTheme="minorHAnsi" w:cs="Arial"/>
          <w:sz w:val="22"/>
          <w:szCs w:val="22"/>
        </w:rPr>
        <w:t>.</w:t>
      </w:r>
    </w:p>
    <w:p w14:paraId="3725B7E1" w14:textId="73952DF3" w:rsidR="003E06CA" w:rsidRPr="0087629B" w:rsidRDefault="00C66703"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La adecuación del tema a la actividad del CEPC</w:t>
      </w:r>
      <w:r w:rsidR="003E06CA" w:rsidRPr="0087629B">
        <w:rPr>
          <w:rFonts w:asciiTheme="minorHAnsi" w:hAnsiTheme="minorHAnsi" w:cs="Arial"/>
          <w:sz w:val="22"/>
          <w:szCs w:val="22"/>
        </w:rPr>
        <w:t>.</w:t>
      </w:r>
    </w:p>
    <w:p w14:paraId="3D0BFD38" w14:textId="7592C79E" w:rsidR="003E06CA" w:rsidRPr="0087629B" w:rsidRDefault="00CA79B5" w:rsidP="00D93365">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Todo ello, e</w:t>
      </w:r>
      <w:r w:rsidR="00C66703" w:rsidRPr="0087629B">
        <w:rPr>
          <w:rFonts w:asciiTheme="minorHAnsi" w:hAnsiTheme="minorHAnsi" w:cs="Arial"/>
          <w:sz w:val="22"/>
          <w:szCs w:val="22"/>
        </w:rPr>
        <w:t xml:space="preserve">n el contexto de las corrientes metodológicas actuales en la </w:t>
      </w:r>
      <w:r w:rsidR="00880287">
        <w:rPr>
          <w:rFonts w:asciiTheme="minorHAnsi" w:hAnsiTheme="minorHAnsi" w:cs="Arial"/>
          <w:sz w:val="22"/>
          <w:szCs w:val="22"/>
        </w:rPr>
        <w:t>materia correspondiente a cada p</w:t>
      </w:r>
      <w:r w:rsidR="00C66703" w:rsidRPr="0087629B">
        <w:rPr>
          <w:rFonts w:asciiTheme="minorHAnsi" w:hAnsiTheme="minorHAnsi" w:cs="Arial"/>
          <w:sz w:val="22"/>
          <w:szCs w:val="22"/>
        </w:rPr>
        <w:t xml:space="preserve">remio. </w:t>
      </w:r>
      <w:r w:rsidR="003E06CA" w:rsidRPr="0087629B">
        <w:rPr>
          <w:rFonts w:asciiTheme="minorHAnsi" w:hAnsiTheme="minorHAnsi" w:cs="Arial"/>
          <w:sz w:val="22"/>
          <w:szCs w:val="22"/>
        </w:rPr>
        <w:t>Todos</w:t>
      </w:r>
      <w:bookmarkStart w:id="1" w:name="_msoanchor_3"/>
      <w:bookmarkEnd w:id="1"/>
      <w:r w:rsidR="003E06CA" w:rsidRPr="0087629B">
        <w:rPr>
          <w:rFonts w:asciiTheme="minorHAnsi" w:hAnsiTheme="minorHAnsi" w:cs="Arial"/>
          <w:sz w:val="22"/>
          <w:szCs w:val="22"/>
        </w:rPr>
        <w:t xml:space="preserve"> ellos serán considerados igualmente importantes a efectos de su ponderación.</w:t>
      </w:r>
    </w:p>
    <w:p w14:paraId="791793CC" w14:textId="1BE087E4" w:rsidR="00C66703" w:rsidRPr="0087629B" w:rsidRDefault="00C66703" w:rsidP="00DB530D">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Así pues, y con el propósito de conseguir una valoración objetiva, rigurosa y equilibrada d</w:t>
      </w:r>
      <w:r w:rsidR="004C2C8B" w:rsidRPr="0087629B">
        <w:rPr>
          <w:rFonts w:asciiTheme="minorHAnsi" w:hAnsiTheme="minorHAnsi" w:cs="Arial"/>
          <w:sz w:val="22"/>
          <w:szCs w:val="22"/>
        </w:rPr>
        <w:t xml:space="preserve">e los trabajos presentados, el </w:t>
      </w:r>
      <w:r w:rsidR="00442377">
        <w:rPr>
          <w:rFonts w:asciiTheme="minorHAnsi" w:hAnsiTheme="minorHAnsi" w:cs="Arial"/>
          <w:sz w:val="22"/>
          <w:szCs w:val="22"/>
        </w:rPr>
        <w:t>Jurado</w:t>
      </w:r>
      <w:r w:rsidRPr="0087629B">
        <w:rPr>
          <w:rFonts w:asciiTheme="minorHAnsi" w:hAnsiTheme="minorHAnsi" w:cs="Arial"/>
          <w:sz w:val="22"/>
          <w:szCs w:val="22"/>
        </w:rPr>
        <w:t xml:space="preserve"> </w:t>
      </w:r>
      <w:r w:rsidR="004C2C8B" w:rsidRPr="0087629B">
        <w:rPr>
          <w:rFonts w:asciiTheme="minorHAnsi" w:hAnsiTheme="minorHAnsi" w:cs="Arial"/>
          <w:sz w:val="22"/>
          <w:szCs w:val="22"/>
        </w:rPr>
        <w:t xml:space="preserve">de cada premio </w:t>
      </w:r>
      <w:r w:rsidRPr="0087629B">
        <w:rPr>
          <w:rFonts w:asciiTheme="minorHAnsi" w:hAnsiTheme="minorHAnsi" w:cs="Arial"/>
          <w:sz w:val="22"/>
          <w:szCs w:val="22"/>
        </w:rPr>
        <w:t>asignará a cada uno de los candidatos un máximo de cuatro puntos por cada uno de los tres criterios mencionados, siendo el máximo total de puntos que puede obtener la valoración de cada trabajo de 12, quedando esta puntuación reflejada en las actas de las reuniones al efecto.</w:t>
      </w:r>
    </w:p>
    <w:p w14:paraId="222FF7D8" w14:textId="4A049773" w:rsidR="00C6722C" w:rsidRPr="0087629B" w:rsidRDefault="002B0F1D" w:rsidP="002B0F1D">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2. </w:t>
      </w:r>
      <w:r w:rsidR="003E06CA" w:rsidRPr="0087629B">
        <w:rPr>
          <w:rFonts w:asciiTheme="minorHAnsi" w:hAnsiTheme="minorHAnsi" w:cs="Arial"/>
          <w:color w:val="000000"/>
          <w:sz w:val="22"/>
          <w:szCs w:val="22"/>
        </w:rPr>
        <w:t>Mediante informe motivado</w:t>
      </w:r>
      <w:r w:rsidR="002708D0">
        <w:rPr>
          <w:rFonts w:asciiTheme="minorHAnsi" w:hAnsiTheme="minorHAnsi" w:cs="Arial"/>
          <w:color w:val="000000"/>
          <w:sz w:val="22"/>
          <w:szCs w:val="22"/>
        </w:rPr>
        <w:t xml:space="preserve"> reflejado en estas mismas actas</w:t>
      </w:r>
      <w:r w:rsidR="003E06CA" w:rsidRPr="0087629B">
        <w:rPr>
          <w:rFonts w:asciiTheme="minorHAnsi" w:hAnsiTheme="minorHAnsi" w:cs="Arial"/>
          <w:color w:val="000000"/>
          <w:sz w:val="22"/>
          <w:szCs w:val="22"/>
        </w:rPr>
        <w:t xml:space="preserve">, </w:t>
      </w:r>
      <w:r w:rsidR="00C6722C" w:rsidRPr="0087629B">
        <w:rPr>
          <w:rFonts w:asciiTheme="minorHAnsi" w:hAnsiTheme="minorHAnsi" w:cs="Arial"/>
          <w:sz w:val="22"/>
          <w:szCs w:val="22"/>
        </w:rPr>
        <w:t xml:space="preserve">el </w:t>
      </w:r>
      <w:r w:rsidR="00442377">
        <w:rPr>
          <w:rFonts w:asciiTheme="minorHAnsi" w:hAnsiTheme="minorHAnsi" w:cs="Arial"/>
          <w:sz w:val="22"/>
          <w:szCs w:val="22"/>
        </w:rPr>
        <w:t>Jurado</w:t>
      </w:r>
      <w:r w:rsidR="00047794">
        <w:rPr>
          <w:rFonts w:asciiTheme="minorHAnsi" w:hAnsiTheme="minorHAnsi" w:cs="Arial"/>
          <w:sz w:val="22"/>
          <w:szCs w:val="22"/>
        </w:rPr>
        <w:t xml:space="preserve"> de cada </w:t>
      </w:r>
      <w:r w:rsidR="009953F5">
        <w:rPr>
          <w:rFonts w:asciiTheme="minorHAnsi" w:hAnsiTheme="minorHAnsi" w:cs="Arial"/>
          <w:sz w:val="22"/>
          <w:szCs w:val="22"/>
        </w:rPr>
        <w:t>p</w:t>
      </w:r>
      <w:r w:rsidR="00C6722C" w:rsidRPr="0087629B">
        <w:rPr>
          <w:rFonts w:asciiTheme="minorHAnsi" w:hAnsiTheme="minorHAnsi" w:cs="Arial"/>
          <w:sz w:val="22"/>
          <w:szCs w:val="22"/>
        </w:rPr>
        <w:t>remio</w:t>
      </w:r>
      <w:r w:rsidR="00C6722C" w:rsidRPr="0087629B">
        <w:rPr>
          <w:rFonts w:asciiTheme="minorHAnsi" w:hAnsiTheme="minorHAnsi" w:cs="Arial"/>
          <w:color w:val="000000"/>
          <w:sz w:val="22"/>
          <w:szCs w:val="22"/>
        </w:rPr>
        <w:t xml:space="preserve"> </w:t>
      </w:r>
      <w:r w:rsidR="003E06CA" w:rsidRPr="0087629B">
        <w:rPr>
          <w:rFonts w:asciiTheme="minorHAnsi" w:hAnsiTheme="minorHAnsi" w:cs="Arial"/>
          <w:color w:val="000000"/>
          <w:sz w:val="22"/>
          <w:szCs w:val="22"/>
        </w:rPr>
        <w:t xml:space="preserve">propondrá una </w:t>
      </w:r>
      <w:r w:rsidR="00C66703" w:rsidRPr="0087629B">
        <w:rPr>
          <w:rFonts w:asciiTheme="minorHAnsi" w:hAnsiTheme="minorHAnsi" w:cs="Arial"/>
          <w:color w:val="000000"/>
          <w:sz w:val="22"/>
          <w:szCs w:val="22"/>
        </w:rPr>
        <w:t>tesis</w:t>
      </w:r>
      <w:r w:rsidR="003E06CA" w:rsidRPr="0087629B">
        <w:rPr>
          <w:rFonts w:asciiTheme="minorHAnsi" w:hAnsiTheme="minorHAnsi" w:cs="Arial"/>
          <w:color w:val="000000"/>
          <w:sz w:val="22"/>
          <w:szCs w:val="22"/>
        </w:rPr>
        <w:t xml:space="preserve"> candidata para </w:t>
      </w:r>
      <w:r w:rsidR="001A2B97" w:rsidRPr="0087629B">
        <w:rPr>
          <w:rFonts w:asciiTheme="minorHAnsi" w:hAnsiTheme="minorHAnsi" w:cs="Arial"/>
          <w:color w:val="000000"/>
          <w:sz w:val="22"/>
          <w:szCs w:val="22"/>
        </w:rPr>
        <w:t xml:space="preserve">cada </w:t>
      </w:r>
      <w:r w:rsidR="00047794">
        <w:rPr>
          <w:rFonts w:asciiTheme="minorHAnsi" w:hAnsiTheme="minorHAnsi" w:cs="Arial"/>
          <w:color w:val="000000"/>
          <w:sz w:val="22"/>
          <w:szCs w:val="22"/>
        </w:rPr>
        <w:t>uno</w:t>
      </w:r>
      <w:r w:rsidR="00C84DD5" w:rsidRPr="0087629B">
        <w:rPr>
          <w:rFonts w:asciiTheme="minorHAnsi" w:hAnsiTheme="minorHAnsi" w:cs="Arial"/>
          <w:color w:val="000000"/>
          <w:sz w:val="22"/>
          <w:szCs w:val="22"/>
        </w:rPr>
        <w:t xml:space="preserve"> </w:t>
      </w:r>
      <w:r w:rsidR="003E06CA" w:rsidRPr="0087629B">
        <w:rPr>
          <w:rFonts w:asciiTheme="minorHAnsi" w:hAnsiTheme="minorHAnsi" w:cs="Arial"/>
          <w:color w:val="000000"/>
          <w:sz w:val="22"/>
          <w:szCs w:val="22"/>
        </w:rPr>
        <w:t>o bien que se d</w:t>
      </w:r>
      <w:r w:rsidR="000C5350" w:rsidRPr="0087629B">
        <w:rPr>
          <w:rFonts w:asciiTheme="minorHAnsi" w:hAnsiTheme="minorHAnsi" w:cs="Arial"/>
          <w:color w:val="000000"/>
          <w:sz w:val="22"/>
          <w:szCs w:val="22"/>
        </w:rPr>
        <w:t>eclare desierta la convocatoria si a su juicio ninguna candidatura reuniera los requisitos suficientes</w:t>
      </w:r>
      <w:r w:rsidR="00C84DD5" w:rsidRPr="0087629B">
        <w:rPr>
          <w:rFonts w:asciiTheme="minorHAnsi" w:hAnsiTheme="minorHAnsi" w:cs="Arial"/>
          <w:color w:val="000000"/>
          <w:sz w:val="22"/>
          <w:szCs w:val="22"/>
        </w:rPr>
        <w:t>.</w:t>
      </w:r>
    </w:p>
    <w:p w14:paraId="56669E41" w14:textId="54AFBCDF" w:rsidR="00301542" w:rsidRPr="0087629B" w:rsidRDefault="00301542" w:rsidP="002B0F1D">
      <w:pPr>
        <w:spacing w:after="240"/>
        <w:ind w:firstLine="284"/>
        <w:jc w:val="both"/>
        <w:rPr>
          <w:rFonts w:ascii="Calibri" w:hAnsi="Calibri"/>
          <w:color w:val="000000"/>
          <w:sz w:val="22"/>
          <w:szCs w:val="22"/>
        </w:rPr>
      </w:pPr>
      <w:r w:rsidRPr="0087629B">
        <w:rPr>
          <w:rFonts w:ascii="Calibri" w:hAnsi="Calibri"/>
          <w:color w:val="000000"/>
          <w:sz w:val="22"/>
          <w:szCs w:val="22"/>
        </w:rPr>
        <w:t xml:space="preserve">Excepcionalmente </w:t>
      </w:r>
      <w:r w:rsidR="00BD39D5">
        <w:rPr>
          <w:rFonts w:ascii="Calibri" w:hAnsi="Calibri"/>
          <w:color w:val="000000"/>
          <w:sz w:val="22"/>
          <w:szCs w:val="22"/>
        </w:rPr>
        <w:t xml:space="preserve">y debido a la calidad de las tesis presentadas, </w:t>
      </w:r>
      <w:r w:rsidR="002F242D" w:rsidRPr="0087629B">
        <w:rPr>
          <w:rFonts w:ascii="Calibri" w:hAnsi="Calibri"/>
          <w:color w:val="000000"/>
          <w:sz w:val="22"/>
          <w:szCs w:val="22"/>
        </w:rPr>
        <w:t>cada</w:t>
      </w:r>
      <w:r w:rsidRPr="0087629B">
        <w:rPr>
          <w:rFonts w:ascii="Calibri" w:hAnsi="Calibri"/>
          <w:color w:val="000000"/>
          <w:sz w:val="22"/>
          <w:szCs w:val="22"/>
        </w:rPr>
        <w:t xml:space="preserve"> </w:t>
      </w:r>
      <w:r w:rsidR="00442377">
        <w:rPr>
          <w:rFonts w:ascii="Calibri" w:hAnsi="Calibri"/>
          <w:color w:val="000000"/>
          <w:sz w:val="22"/>
          <w:szCs w:val="22"/>
        </w:rPr>
        <w:t>Jurado</w:t>
      </w:r>
      <w:r w:rsidRPr="0087629B">
        <w:rPr>
          <w:rFonts w:ascii="Calibri" w:hAnsi="Calibri"/>
          <w:color w:val="000000"/>
          <w:sz w:val="22"/>
          <w:szCs w:val="22"/>
        </w:rPr>
        <w:t xml:space="preserve"> podrá proponer la concesión de dos premios ex aequo por cada </w:t>
      </w:r>
      <w:r w:rsidR="00404103">
        <w:rPr>
          <w:rFonts w:ascii="Calibri" w:hAnsi="Calibri"/>
          <w:color w:val="000000"/>
          <w:sz w:val="22"/>
          <w:szCs w:val="22"/>
        </w:rPr>
        <w:t xml:space="preserve">una de las </w:t>
      </w:r>
      <w:r w:rsidRPr="0087629B">
        <w:rPr>
          <w:rFonts w:ascii="Calibri" w:hAnsi="Calibri"/>
          <w:color w:val="000000"/>
          <w:sz w:val="22"/>
          <w:szCs w:val="22"/>
        </w:rPr>
        <w:t>convocatoria</w:t>
      </w:r>
      <w:r w:rsidR="00404103">
        <w:rPr>
          <w:rFonts w:ascii="Calibri" w:hAnsi="Calibri"/>
          <w:color w:val="000000"/>
          <w:sz w:val="22"/>
          <w:szCs w:val="22"/>
        </w:rPr>
        <w:t>s</w:t>
      </w:r>
      <w:r w:rsidRPr="0087629B">
        <w:rPr>
          <w:rFonts w:ascii="Calibri" w:hAnsi="Calibri"/>
          <w:color w:val="000000"/>
          <w:sz w:val="22"/>
          <w:szCs w:val="22"/>
        </w:rPr>
        <w:t xml:space="preserve">. En este caso, el importe </w:t>
      </w:r>
      <w:r w:rsidR="00E93902" w:rsidRPr="0087629B">
        <w:rPr>
          <w:rFonts w:ascii="Calibri" w:hAnsi="Calibri"/>
          <w:color w:val="000000"/>
          <w:sz w:val="22"/>
          <w:szCs w:val="22"/>
        </w:rPr>
        <w:t>de cada</w:t>
      </w:r>
      <w:r w:rsidRPr="0087629B">
        <w:rPr>
          <w:rFonts w:ascii="Calibri" w:hAnsi="Calibri"/>
          <w:color w:val="000000"/>
          <w:sz w:val="22"/>
          <w:szCs w:val="22"/>
        </w:rPr>
        <w:t xml:space="preserve"> premio se repartirá a partes iguales entre las dos personas ganadoras.</w:t>
      </w:r>
    </w:p>
    <w:p w14:paraId="43CAA256" w14:textId="551DE149" w:rsidR="00301542" w:rsidRDefault="00301542" w:rsidP="00217DEB">
      <w:pPr>
        <w:autoSpaceDE w:val="0"/>
        <w:autoSpaceDN w:val="0"/>
        <w:adjustRightInd w:val="0"/>
        <w:spacing w:after="120"/>
        <w:ind w:firstLine="284"/>
        <w:jc w:val="both"/>
        <w:rPr>
          <w:rFonts w:ascii="Calibri" w:hAnsi="Calibri"/>
          <w:color w:val="000000"/>
          <w:sz w:val="22"/>
          <w:szCs w:val="22"/>
        </w:rPr>
      </w:pPr>
      <w:r w:rsidRPr="0087629B">
        <w:rPr>
          <w:rFonts w:ascii="Calibri" w:hAnsi="Calibri"/>
          <w:color w:val="000000"/>
          <w:sz w:val="22"/>
          <w:szCs w:val="22"/>
        </w:rPr>
        <w:t xml:space="preserve">Además, </w:t>
      </w:r>
      <w:r w:rsidR="002F242D" w:rsidRPr="0087629B">
        <w:rPr>
          <w:rFonts w:ascii="Calibri" w:hAnsi="Calibri"/>
          <w:color w:val="000000"/>
          <w:sz w:val="22"/>
          <w:szCs w:val="22"/>
        </w:rPr>
        <w:t>cada</w:t>
      </w:r>
      <w:r w:rsidRPr="0087629B">
        <w:rPr>
          <w:rFonts w:ascii="Calibri" w:hAnsi="Calibri"/>
          <w:color w:val="000000"/>
          <w:sz w:val="22"/>
          <w:szCs w:val="22"/>
        </w:rPr>
        <w:t xml:space="preserve"> </w:t>
      </w:r>
      <w:r w:rsidR="00442377">
        <w:rPr>
          <w:rFonts w:ascii="Calibri" w:hAnsi="Calibri"/>
          <w:color w:val="000000"/>
          <w:sz w:val="22"/>
          <w:szCs w:val="22"/>
        </w:rPr>
        <w:t>Jurado</w:t>
      </w:r>
      <w:r w:rsidRPr="0087629B">
        <w:rPr>
          <w:rFonts w:ascii="Calibri" w:hAnsi="Calibri"/>
          <w:color w:val="000000"/>
          <w:sz w:val="22"/>
          <w:szCs w:val="22"/>
        </w:rPr>
        <w:t xml:space="preserve"> podrá proponer hasta un máximo de dos menciones </w:t>
      </w:r>
      <w:r w:rsidR="00A00E11" w:rsidRPr="0087629B">
        <w:rPr>
          <w:rFonts w:ascii="Calibri" w:hAnsi="Calibri"/>
          <w:color w:val="000000"/>
          <w:sz w:val="22"/>
          <w:szCs w:val="22"/>
        </w:rPr>
        <w:t>especiales</w:t>
      </w:r>
      <w:r w:rsidRPr="0087629B">
        <w:rPr>
          <w:rFonts w:ascii="Calibri" w:hAnsi="Calibri"/>
          <w:color w:val="000000"/>
          <w:sz w:val="22"/>
          <w:szCs w:val="22"/>
        </w:rPr>
        <w:t>, sin dotación económica, con el objeto de destacar la excepcional calidad de las tesis seleccionadas a tal fin.</w:t>
      </w:r>
    </w:p>
    <w:p w14:paraId="10B669C8" w14:textId="77777777" w:rsidR="00E91B7C" w:rsidRDefault="00E91B7C" w:rsidP="003E06CA">
      <w:pPr>
        <w:autoSpaceDE w:val="0"/>
        <w:autoSpaceDN w:val="0"/>
        <w:adjustRightInd w:val="0"/>
        <w:spacing w:before="160" w:after="120"/>
        <w:ind w:firstLine="284"/>
        <w:jc w:val="both"/>
        <w:rPr>
          <w:rFonts w:asciiTheme="minorHAnsi" w:hAnsiTheme="minorHAnsi" w:cs="Arial"/>
          <w:sz w:val="22"/>
          <w:szCs w:val="22"/>
        </w:rPr>
      </w:pPr>
    </w:p>
    <w:p w14:paraId="219CE57E"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iCs/>
          <w:sz w:val="22"/>
          <w:szCs w:val="22"/>
        </w:rPr>
      </w:pPr>
      <w:r w:rsidRPr="0087629B">
        <w:rPr>
          <w:rFonts w:asciiTheme="minorHAnsi" w:hAnsiTheme="minorHAnsi" w:cs="Arial"/>
          <w:sz w:val="22"/>
          <w:szCs w:val="22"/>
        </w:rPr>
        <w:t xml:space="preserve">Artículo 10. </w:t>
      </w:r>
      <w:r w:rsidRPr="0087629B">
        <w:rPr>
          <w:rFonts w:asciiTheme="minorHAnsi" w:hAnsiTheme="minorHAnsi" w:cs="Arial"/>
          <w:i/>
          <w:iCs/>
          <w:sz w:val="22"/>
          <w:szCs w:val="22"/>
        </w:rPr>
        <w:t>Concesión.</w:t>
      </w:r>
    </w:p>
    <w:p w14:paraId="1B1CE0ED" w14:textId="0E942407" w:rsidR="003E06CA" w:rsidRPr="0087629B" w:rsidRDefault="00074B27" w:rsidP="00074B27">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1. </w:t>
      </w:r>
      <w:r w:rsidR="003E06CA" w:rsidRPr="0087629B">
        <w:rPr>
          <w:rFonts w:asciiTheme="minorHAnsi" w:hAnsiTheme="minorHAnsi" w:cs="Arial"/>
          <w:sz w:val="22"/>
          <w:szCs w:val="22"/>
        </w:rPr>
        <w:t>El órgano instru</w:t>
      </w:r>
      <w:r w:rsidR="005F0343">
        <w:rPr>
          <w:rFonts w:asciiTheme="minorHAnsi" w:hAnsiTheme="minorHAnsi" w:cs="Arial"/>
          <w:sz w:val="22"/>
          <w:szCs w:val="22"/>
        </w:rPr>
        <w:t>ctor, a la vista del informe de cada</w:t>
      </w:r>
      <w:r w:rsidR="003E06CA" w:rsidRPr="0087629B">
        <w:rPr>
          <w:rFonts w:asciiTheme="minorHAnsi" w:hAnsiTheme="minorHAnsi" w:cs="Arial"/>
          <w:sz w:val="22"/>
          <w:szCs w:val="22"/>
        </w:rPr>
        <w:t xml:space="preserve"> </w:t>
      </w:r>
      <w:r w:rsidR="00442377">
        <w:rPr>
          <w:rFonts w:asciiTheme="minorHAnsi" w:hAnsiTheme="minorHAnsi" w:cs="Arial"/>
          <w:sz w:val="22"/>
          <w:szCs w:val="22"/>
        </w:rPr>
        <w:t>Jurado</w:t>
      </w:r>
      <w:r w:rsidR="003E06CA" w:rsidRPr="0087629B">
        <w:rPr>
          <w:rFonts w:asciiTheme="minorHAnsi" w:hAnsiTheme="minorHAnsi" w:cs="Arial"/>
          <w:sz w:val="22"/>
          <w:szCs w:val="22"/>
        </w:rPr>
        <w:t>, formulará la propuesta de resolución, debidamente motivada, que tendrá el carácter de definitiva y</w:t>
      </w:r>
      <w:r w:rsidR="00953C2F">
        <w:rPr>
          <w:rFonts w:asciiTheme="minorHAnsi" w:hAnsiTheme="minorHAnsi" w:cs="Arial"/>
          <w:sz w:val="22"/>
          <w:szCs w:val="22"/>
        </w:rPr>
        <w:t>, en su caso,</w:t>
      </w:r>
      <w:r w:rsidR="003E06CA" w:rsidRPr="0087629B">
        <w:rPr>
          <w:rFonts w:asciiTheme="minorHAnsi" w:hAnsiTheme="minorHAnsi" w:cs="Arial"/>
          <w:sz w:val="22"/>
          <w:szCs w:val="22"/>
        </w:rPr>
        <w:t xml:space="preserve"> hará referencia expresa a la desestimación del resto de las </w:t>
      </w:r>
      <w:r w:rsidR="005F0343">
        <w:rPr>
          <w:rFonts w:asciiTheme="minorHAnsi" w:hAnsiTheme="minorHAnsi" w:cs="Arial"/>
          <w:sz w:val="22"/>
          <w:szCs w:val="22"/>
        </w:rPr>
        <w:t>tesis</w:t>
      </w:r>
      <w:r w:rsidR="003E06CA" w:rsidRPr="0087629B">
        <w:rPr>
          <w:rFonts w:asciiTheme="minorHAnsi" w:hAnsiTheme="minorHAnsi" w:cs="Arial"/>
          <w:sz w:val="22"/>
          <w:szCs w:val="22"/>
        </w:rPr>
        <w:t xml:space="preserve"> presentadas y la elevará junto con el informe a la persona titular de la Dirección del CEPC, que resolverá.</w:t>
      </w:r>
    </w:p>
    <w:p w14:paraId="37C8366C" w14:textId="7AD6781D" w:rsidR="002D3BD0" w:rsidRDefault="00B774CB" w:rsidP="002D3BD0">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2. </w:t>
      </w:r>
      <w:r w:rsidR="00E66895" w:rsidRPr="0087629B">
        <w:rPr>
          <w:rFonts w:asciiTheme="minorHAnsi" w:hAnsiTheme="minorHAnsi" w:cs="Arial"/>
          <w:sz w:val="22"/>
          <w:szCs w:val="22"/>
        </w:rPr>
        <w:t xml:space="preserve">El plazo máximo para resolver y notificar la concesión </w:t>
      </w:r>
      <w:r w:rsidR="009E5488">
        <w:rPr>
          <w:rFonts w:asciiTheme="minorHAnsi" w:hAnsiTheme="minorHAnsi" w:cs="Arial"/>
          <w:sz w:val="22"/>
          <w:szCs w:val="22"/>
        </w:rPr>
        <w:t>de cada premio</w:t>
      </w:r>
      <w:r w:rsidR="00E66895" w:rsidRPr="0087629B">
        <w:rPr>
          <w:rFonts w:asciiTheme="minorHAnsi" w:hAnsiTheme="minorHAnsi" w:cs="Arial"/>
          <w:sz w:val="22"/>
          <w:szCs w:val="22"/>
        </w:rPr>
        <w:t xml:space="preserve"> será de seis meses </w:t>
      </w:r>
      <w:r w:rsidR="004B190B" w:rsidRPr="0087629B">
        <w:rPr>
          <w:rFonts w:asciiTheme="minorHAnsi" w:hAnsiTheme="minorHAnsi" w:cs="Arial"/>
          <w:sz w:val="22"/>
          <w:szCs w:val="22"/>
        </w:rPr>
        <w:t xml:space="preserve">a contar </w:t>
      </w:r>
      <w:r w:rsidR="00E66895" w:rsidRPr="0087629B">
        <w:rPr>
          <w:rFonts w:asciiTheme="minorHAnsi" w:hAnsiTheme="minorHAnsi" w:cs="Arial"/>
          <w:sz w:val="22"/>
          <w:szCs w:val="22"/>
        </w:rPr>
        <w:t xml:space="preserve">desde </w:t>
      </w:r>
      <w:r w:rsidR="004B190B" w:rsidRPr="0087629B">
        <w:rPr>
          <w:rFonts w:asciiTheme="minorHAnsi" w:hAnsiTheme="minorHAnsi" w:cs="Arial"/>
          <w:sz w:val="22"/>
          <w:szCs w:val="22"/>
        </w:rPr>
        <w:t xml:space="preserve">el día siguiente a </w:t>
      </w:r>
      <w:r w:rsidR="00E66895" w:rsidRPr="0087629B">
        <w:rPr>
          <w:rFonts w:asciiTheme="minorHAnsi" w:hAnsiTheme="minorHAnsi" w:cs="Arial"/>
          <w:sz w:val="22"/>
          <w:szCs w:val="22"/>
        </w:rPr>
        <w:t xml:space="preserve">la publicación </w:t>
      </w:r>
      <w:r w:rsidR="00D51F04" w:rsidRPr="0087629B">
        <w:rPr>
          <w:rFonts w:asciiTheme="minorHAnsi" w:hAnsiTheme="minorHAnsi" w:cs="Arial"/>
          <w:sz w:val="22"/>
          <w:szCs w:val="22"/>
        </w:rPr>
        <w:t>del extracto de cada convocatoria</w:t>
      </w:r>
      <w:r w:rsidR="00E66895" w:rsidRPr="0087629B">
        <w:rPr>
          <w:rFonts w:asciiTheme="minorHAnsi" w:hAnsiTheme="minorHAnsi" w:cs="Arial"/>
          <w:sz w:val="22"/>
          <w:szCs w:val="22"/>
        </w:rPr>
        <w:t xml:space="preserve"> en el </w:t>
      </w:r>
      <w:r w:rsidR="002D3BD0" w:rsidRPr="009953F5">
        <w:rPr>
          <w:rFonts w:asciiTheme="minorHAnsi" w:hAnsiTheme="minorHAnsi" w:cs="Arial"/>
          <w:i/>
          <w:sz w:val="22"/>
          <w:szCs w:val="22"/>
        </w:rPr>
        <w:t>Boletín Oficial del Estado</w:t>
      </w:r>
      <w:r w:rsidR="003D136B" w:rsidRPr="0087629B">
        <w:rPr>
          <w:rFonts w:asciiTheme="minorHAnsi" w:hAnsiTheme="minorHAnsi" w:cs="Arial"/>
          <w:sz w:val="22"/>
          <w:szCs w:val="22"/>
        </w:rPr>
        <w:t>.</w:t>
      </w:r>
    </w:p>
    <w:p w14:paraId="33FA9FC4" w14:textId="77777777" w:rsidR="009953F5" w:rsidRPr="0087629B" w:rsidRDefault="009953F5" w:rsidP="002D3BD0">
      <w:pPr>
        <w:autoSpaceDE w:val="0"/>
        <w:autoSpaceDN w:val="0"/>
        <w:adjustRightInd w:val="0"/>
        <w:spacing w:after="120"/>
        <w:ind w:firstLine="284"/>
        <w:jc w:val="both"/>
        <w:rPr>
          <w:rFonts w:asciiTheme="minorHAnsi" w:hAnsiTheme="minorHAnsi" w:cs="Arial"/>
          <w:sz w:val="22"/>
          <w:szCs w:val="22"/>
        </w:rPr>
      </w:pPr>
    </w:p>
    <w:p w14:paraId="557EA309" w14:textId="25D5D24C" w:rsidR="0072693B" w:rsidRPr="0087629B" w:rsidRDefault="0072693B" w:rsidP="0072693B">
      <w:pPr>
        <w:autoSpaceDE w:val="0"/>
        <w:autoSpaceDN w:val="0"/>
        <w:adjustRightInd w:val="0"/>
        <w:spacing w:after="120"/>
        <w:ind w:left="284"/>
        <w:jc w:val="both"/>
        <w:rPr>
          <w:rFonts w:asciiTheme="minorHAnsi" w:hAnsiTheme="minorHAnsi" w:cs="Arial"/>
          <w:i/>
          <w:color w:val="000000"/>
          <w:sz w:val="22"/>
          <w:szCs w:val="22"/>
        </w:rPr>
      </w:pPr>
      <w:r w:rsidRPr="0087629B">
        <w:rPr>
          <w:rFonts w:asciiTheme="minorHAnsi" w:hAnsiTheme="minorHAnsi" w:cs="Arial"/>
          <w:color w:val="000000"/>
          <w:sz w:val="22"/>
          <w:szCs w:val="22"/>
        </w:rPr>
        <w:t>Artículo 11.</w:t>
      </w:r>
      <w:r w:rsidR="0029527F" w:rsidRPr="0087629B">
        <w:rPr>
          <w:rFonts w:asciiTheme="minorHAnsi" w:hAnsiTheme="minorHAnsi" w:cs="Arial"/>
          <w:color w:val="000000"/>
          <w:sz w:val="22"/>
          <w:szCs w:val="22"/>
        </w:rPr>
        <w:t xml:space="preserve"> </w:t>
      </w:r>
      <w:r w:rsidRPr="0087629B">
        <w:rPr>
          <w:rFonts w:asciiTheme="minorHAnsi" w:hAnsiTheme="minorHAnsi" w:cs="Arial"/>
          <w:i/>
          <w:color w:val="000000"/>
          <w:sz w:val="22"/>
          <w:szCs w:val="22"/>
        </w:rPr>
        <w:t>Recursos</w:t>
      </w:r>
      <w:r w:rsidR="0059156B">
        <w:rPr>
          <w:rFonts w:asciiTheme="minorHAnsi" w:hAnsiTheme="minorHAnsi" w:cs="Arial"/>
          <w:i/>
          <w:color w:val="000000"/>
          <w:sz w:val="22"/>
          <w:szCs w:val="22"/>
        </w:rPr>
        <w:t>.</w:t>
      </w:r>
    </w:p>
    <w:p w14:paraId="79667070" w14:textId="77777777" w:rsidR="00A57C40" w:rsidRPr="0087629B" w:rsidRDefault="00A57C40" w:rsidP="00A57C40">
      <w:pPr>
        <w:pStyle w:val="Default"/>
        <w:ind w:firstLine="284"/>
        <w:jc w:val="both"/>
        <w:rPr>
          <w:rFonts w:asciiTheme="minorHAnsi" w:hAnsiTheme="minorHAnsi"/>
          <w:color w:val="auto"/>
          <w:sz w:val="22"/>
          <w:szCs w:val="22"/>
          <w:lang w:val="es-ES_tradnl"/>
        </w:rPr>
      </w:pPr>
      <w:r w:rsidRPr="0087629B">
        <w:rPr>
          <w:rFonts w:asciiTheme="minorHAnsi" w:hAnsiTheme="minorHAnsi"/>
          <w:color w:val="auto"/>
          <w:sz w:val="22"/>
          <w:szCs w:val="22"/>
          <w:lang w:val="es-ES_tradnl"/>
        </w:rPr>
        <w:lastRenderedPageBreak/>
        <w:t xml:space="preserve">La resolución pone fin a la vía administrativa y contra ella se podrá interponer recurso de reposición en el plazo de un mes a contar desde el día siguiente al de su publicación, de acuerdo con el artículo 124 de la Ley 39/2015, </w:t>
      </w:r>
      <w:r w:rsidRPr="0087629B">
        <w:rPr>
          <w:rFonts w:asciiTheme="minorHAnsi" w:hAnsiTheme="minorHAnsi"/>
          <w:color w:val="auto"/>
          <w:sz w:val="22"/>
          <w:szCs w:val="22"/>
        </w:rPr>
        <w:t xml:space="preserve">de 1 de octubre, </w:t>
      </w:r>
      <w:r w:rsidRPr="0087629B">
        <w:rPr>
          <w:rFonts w:asciiTheme="minorHAnsi" w:hAnsiTheme="minorHAnsi"/>
          <w:color w:val="auto"/>
          <w:sz w:val="22"/>
          <w:szCs w:val="22"/>
          <w:lang w:val="es-ES_tradnl"/>
        </w:rPr>
        <w:t xml:space="preserve">o ser impugnada directamente ante los Juzgados Centrales de lo contencioso-administrativo en el plazo de dos meses desde el día siguiente al de su publicación, de conformidad con los artículos 9.c) y 46.1 de la Ley 29/1998, de 13 de julio, reguladora de la Jurisdicción Contencioso-Administrativa. </w:t>
      </w:r>
    </w:p>
    <w:p w14:paraId="69F4712C" w14:textId="77777777" w:rsidR="00A57C40" w:rsidRPr="0087629B" w:rsidRDefault="00A57C40" w:rsidP="00A57C40">
      <w:pPr>
        <w:pStyle w:val="Default"/>
        <w:ind w:firstLine="284"/>
        <w:jc w:val="both"/>
        <w:rPr>
          <w:rFonts w:asciiTheme="minorHAnsi" w:hAnsiTheme="minorHAnsi"/>
          <w:color w:val="auto"/>
          <w:sz w:val="22"/>
          <w:szCs w:val="22"/>
          <w:lang w:val="es-ES_tradnl"/>
        </w:rPr>
      </w:pPr>
    </w:p>
    <w:p w14:paraId="61A681D2" w14:textId="77777777" w:rsidR="00A57C40" w:rsidRPr="0087629B" w:rsidRDefault="00A57C40" w:rsidP="00A57C40">
      <w:pPr>
        <w:autoSpaceDE w:val="0"/>
        <w:autoSpaceDN w:val="0"/>
        <w:adjustRightInd w:val="0"/>
        <w:spacing w:after="240"/>
        <w:ind w:firstLine="284"/>
        <w:jc w:val="both"/>
        <w:rPr>
          <w:rFonts w:asciiTheme="minorHAnsi" w:hAnsiTheme="minorHAnsi" w:cs="Arial"/>
          <w:sz w:val="22"/>
          <w:szCs w:val="22"/>
        </w:rPr>
      </w:pPr>
      <w:r w:rsidRPr="0087629B">
        <w:rPr>
          <w:rFonts w:asciiTheme="minorHAnsi" w:hAnsiTheme="minorHAnsi" w:cs="Arial"/>
          <w:sz w:val="22"/>
          <w:szCs w:val="22"/>
        </w:rPr>
        <w:t xml:space="preserve">Producido el vencimiento del plazo de un mes sin haberse dictado y notificado resolución expresa del recurso, las pretensiones se entenderán desestimadas por silencio administrativo, de acuerdo con lo dispuesto en el artículo 123 de la Ley </w:t>
      </w:r>
      <w:r w:rsidRPr="0087629B">
        <w:rPr>
          <w:rFonts w:asciiTheme="minorHAnsi" w:hAnsiTheme="minorHAnsi"/>
          <w:sz w:val="22"/>
          <w:szCs w:val="22"/>
          <w:lang w:val="es-ES_tradnl"/>
        </w:rPr>
        <w:t xml:space="preserve">39/2015, </w:t>
      </w:r>
      <w:r w:rsidRPr="0087629B">
        <w:rPr>
          <w:rFonts w:asciiTheme="minorHAnsi" w:hAnsiTheme="minorHAnsi"/>
          <w:sz w:val="22"/>
          <w:szCs w:val="22"/>
        </w:rPr>
        <w:t>de 1 de octubre</w:t>
      </w:r>
      <w:r w:rsidRPr="0087629B">
        <w:rPr>
          <w:rFonts w:asciiTheme="minorHAnsi" w:hAnsiTheme="minorHAnsi" w:cs="Arial"/>
          <w:sz w:val="22"/>
          <w:szCs w:val="22"/>
        </w:rPr>
        <w:t>.</w:t>
      </w:r>
    </w:p>
    <w:p w14:paraId="55653683" w14:textId="77777777" w:rsidR="00127D11" w:rsidRDefault="00127D11" w:rsidP="00127D11">
      <w:pPr>
        <w:spacing w:after="120"/>
        <w:jc w:val="both"/>
        <w:rPr>
          <w:rFonts w:asciiTheme="minorHAnsi" w:hAnsiTheme="minorHAnsi" w:cs="Arial"/>
          <w:sz w:val="22"/>
          <w:szCs w:val="22"/>
        </w:rPr>
      </w:pPr>
    </w:p>
    <w:p w14:paraId="464B88F3" w14:textId="572A3351" w:rsidR="003E06CA" w:rsidRPr="0087629B" w:rsidRDefault="003E06CA" w:rsidP="00127D11">
      <w:pPr>
        <w:spacing w:after="120"/>
        <w:jc w:val="both"/>
        <w:rPr>
          <w:rFonts w:asciiTheme="minorHAnsi" w:hAnsiTheme="minorHAnsi" w:cs="Arial"/>
          <w:i/>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2</w:t>
      </w:r>
      <w:r w:rsidRPr="0087629B">
        <w:rPr>
          <w:rFonts w:asciiTheme="minorHAnsi" w:hAnsiTheme="minorHAnsi" w:cs="Arial"/>
          <w:sz w:val="22"/>
          <w:szCs w:val="22"/>
        </w:rPr>
        <w:t xml:space="preserve">. </w:t>
      </w:r>
      <w:r w:rsidRPr="0087629B">
        <w:rPr>
          <w:rFonts w:asciiTheme="minorHAnsi" w:hAnsiTheme="minorHAnsi" w:cs="Arial"/>
          <w:i/>
          <w:sz w:val="22"/>
          <w:szCs w:val="22"/>
        </w:rPr>
        <w:t>Publicación de la</w:t>
      </w:r>
      <w:r w:rsidR="002F7FB2" w:rsidRPr="0087629B">
        <w:rPr>
          <w:rFonts w:asciiTheme="minorHAnsi" w:hAnsiTheme="minorHAnsi" w:cs="Arial"/>
          <w:i/>
          <w:sz w:val="22"/>
          <w:szCs w:val="22"/>
        </w:rPr>
        <w:t>s</w:t>
      </w:r>
      <w:r w:rsidRPr="0087629B">
        <w:rPr>
          <w:rFonts w:asciiTheme="minorHAnsi" w:hAnsiTheme="minorHAnsi" w:cs="Arial"/>
          <w:i/>
          <w:sz w:val="22"/>
          <w:szCs w:val="22"/>
        </w:rPr>
        <w:t xml:space="preserve"> </w:t>
      </w:r>
      <w:r w:rsidR="005F5178" w:rsidRPr="0087629B">
        <w:rPr>
          <w:rFonts w:asciiTheme="minorHAnsi" w:hAnsiTheme="minorHAnsi" w:cs="Arial"/>
          <w:i/>
          <w:sz w:val="22"/>
          <w:szCs w:val="22"/>
        </w:rPr>
        <w:t>tesis</w:t>
      </w:r>
      <w:r w:rsidRPr="0087629B">
        <w:rPr>
          <w:rFonts w:asciiTheme="minorHAnsi" w:hAnsiTheme="minorHAnsi" w:cs="Arial"/>
          <w:i/>
          <w:sz w:val="22"/>
          <w:szCs w:val="22"/>
        </w:rPr>
        <w:t xml:space="preserve"> premiad</w:t>
      </w:r>
      <w:r w:rsidR="002F7FB2" w:rsidRPr="0087629B">
        <w:rPr>
          <w:rFonts w:asciiTheme="minorHAnsi" w:hAnsiTheme="minorHAnsi" w:cs="Arial"/>
          <w:i/>
          <w:sz w:val="22"/>
          <w:szCs w:val="22"/>
        </w:rPr>
        <w:t>as</w:t>
      </w:r>
      <w:r w:rsidR="00F2379A">
        <w:rPr>
          <w:rFonts w:asciiTheme="minorHAnsi" w:hAnsiTheme="minorHAnsi" w:cs="Arial"/>
          <w:i/>
          <w:sz w:val="22"/>
          <w:szCs w:val="22"/>
        </w:rPr>
        <w:t>.</w:t>
      </w:r>
    </w:p>
    <w:p w14:paraId="09CA2464" w14:textId="6F60C9F4" w:rsidR="008D5CBD" w:rsidRPr="00E33F31" w:rsidRDefault="00797A53" w:rsidP="008D5CBD">
      <w:pPr>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1. </w:t>
      </w:r>
      <w:r w:rsidR="008D5CBD" w:rsidRPr="0087629B">
        <w:rPr>
          <w:rFonts w:asciiTheme="minorHAnsi" w:hAnsiTheme="minorHAnsi" w:cs="Arial"/>
          <w:sz w:val="22"/>
          <w:szCs w:val="22"/>
        </w:rPr>
        <w:t xml:space="preserve">La participación en </w:t>
      </w:r>
      <w:r w:rsidR="002E3191">
        <w:rPr>
          <w:rFonts w:asciiTheme="minorHAnsi" w:hAnsiTheme="minorHAnsi" w:cs="Arial"/>
          <w:sz w:val="22"/>
          <w:szCs w:val="22"/>
        </w:rPr>
        <w:t>cada</w:t>
      </w:r>
      <w:r w:rsidR="008D5CBD" w:rsidRPr="0087629B">
        <w:rPr>
          <w:rFonts w:asciiTheme="minorHAnsi" w:hAnsiTheme="minorHAnsi" w:cs="Arial"/>
          <w:sz w:val="22"/>
          <w:szCs w:val="22"/>
        </w:rPr>
        <w:t xml:space="preserve"> convocatoria </w:t>
      </w:r>
      <w:r w:rsidR="005B30B8">
        <w:rPr>
          <w:rFonts w:asciiTheme="minorHAnsi" w:hAnsiTheme="minorHAnsi" w:cs="Arial"/>
          <w:sz w:val="22"/>
          <w:szCs w:val="22"/>
        </w:rPr>
        <w:t>supondrá</w:t>
      </w:r>
      <w:r w:rsidR="008D5CBD" w:rsidRPr="0087629B">
        <w:rPr>
          <w:rFonts w:asciiTheme="minorHAnsi" w:hAnsiTheme="minorHAnsi" w:cs="Arial"/>
          <w:sz w:val="22"/>
          <w:szCs w:val="22"/>
        </w:rPr>
        <w:t xml:space="preserve"> la aceptación expresa de todas sus bases</w:t>
      </w:r>
      <w:r w:rsidR="008D5CBD" w:rsidRPr="00E33F31">
        <w:rPr>
          <w:rFonts w:asciiTheme="minorHAnsi" w:hAnsiTheme="minorHAnsi" w:cs="Arial"/>
          <w:sz w:val="22"/>
          <w:szCs w:val="22"/>
        </w:rPr>
        <w:t>.</w:t>
      </w:r>
    </w:p>
    <w:p w14:paraId="2AE2BE09" w14:textId="535274DE" w:rsidR="008D5CBD" w:rsidRPr="0087629B" w:rsidRDefault="00BB69B5" w:rsidP="00BE4EE9">
      <w:pPr>
        <w:spacing w:after="120"/>
        <w:ind w:firstLine="284"/>
        <w:jc w:val="both"/>
        <w:rPr>
          <w:rFonts w:asciiTheme="minorHAnsi" w:hAnsiTheme="minorHAnsi" w:cs="Arial"/>
          <w:sz w:val="22"/>
          <w:szCs w:val="22"/>
        </w:rPr>
      </w:pPr>
      <w:r w:rsidRPr="00EB1FE8">
        <w:rPr>
          <w:rFonts w:asciiTheme="minorHAnsi" w:hAnsiTheme="minorHAnsi" w:cs="Arial"/>
          <w:sz w:val="22"/>
          <w:szCs w:val="22"/>
        </w:rPr>
        <w:t xml:space="preserve">2. </w:t>
      </w:r>
      <w:r w:rsidR="00BE4EE9" w:rsidRPr="00EB1FE8">
        <w:rPr>
          <w:rFonts w:asciiTheme="minorHAnsi" w:hAnsiTheme="minorHAnsi" w:cs="Arial"/>
          <w:sz w:val="22"/>
          <w:szCs w:val="22"/>
        </w:rPr>
        <w:t xml:space="preserve">En cuanto a la cesión de los derechos de explotación, reproducción, publicación, exhibición y comunicación pública, inclusive en redes sociales, </w:t>
      </w:r>
      <w:r w:rsidR="00FA0313" w:rsidRPr="00EB1FE8">
        <w:rPr>
          <w:rFonts w:asciiTheme="minorHAnsi" w:hAnsiTheme="minorHAnsi" w:cs="Arial"/>
          <w:sz w:val="22"/>
          <w:szCs w:val="22"/>
        </w:rPr>
        <w:t xml:space="preserve">para el supuesto de que por parte del CEPC se decida llevar a cabo la edición y publicación de las tesis premiadas, dentro de los cinco años siguientes a la concesión de cada premio, </w:t>
      </w:r>
      <w:r w:rsidR="00BE4EE9" w:rsidRPr="00EB1FE8">
        <w:rPr>
          <w:rFonts w:asciiTheme="minorHAnsi" w:hAnsiTheme="minorHAnsi" w:cs="Arial"/>
          <w:sz w:val="22"/>
          <w:szCs w:val="22"/>
        </w:rPr>
        <w:t>se estará a lo previsto en el texto refundido de la Ley de Propiedad Intelectual, aprobado por el Real Decreto Legi</w:t>
      </w:r>
      <w:r w:rsidR="00FA0313" w:rsidRPr="00EB1FE8">
        <w:rPr>
          <w:rFonts w:asciiTheme="minorHAnsi" w:hAnsiTheme="minorHAnsi" w:cs="Arial"/>
          <w:sz w:val="22"/>
          <w:szCs w:val="22"/>
        </w:rPr>
        <w:t xml:space="preserve">slativo 1/1996, de 12 de abril. </w:t>
      </w:r>
      <w:r w:rsidR="008D5CBD" w:rsidRPr="00EB1FE8">
        <w:rPr>
          <w:rFonts w:asciiTheme="minorHAnsi" w:hAnsiTheme="minorHAnsi" w:cs="Arial"/>
          <w:sz w:val="22"/>
          <w:szCs w:val="22"/>
        </w:rPr>
        <w:t xml:space="preserve">A tal fin, el CEPC notificará a la persona premiada si </w:t>
      </w:r>
      <w:r w:rsidR="00DD16D3" w:rsidRPr="00EB1FE8">
        <w:rPr>
          <w:rFonts w:asciiTheme="minorHAnsi" w:hAnsiTheme="minorHAnsi" w:cs="Arial"/>
          <w:sz w:val="22"/>
          <w:szCs w:val="22"/>
        </w:rPr>
        <w:t>su</w:t>
      </w:r>
      <w:r w:rsidR="008D5CBD" w:rsidRPr="00EB1FE8">
        <w:rPr>
          <w:rFonts w:asciiTheme="minorHAnsi" w:hAnsiTheme="minorHAnsi" w:cs="Arial"/>
          <w:sz w:val="22"/>
          <w:szCs w:val="22"/>
        </w:rPr>
        <w:t xml:space="preserve"> </w:t>
      </w:r>
      <w:r w:rsidR="00DD16D3" w:rsidRPr="00EB1FE8">
        <w:rPr>
          <w:rFonts w:asciiTheme="minorHAnsi" w:hAnsiTheme="minorHAnsi" w:cs="Arial"/>
          <w:sz w:val="22"/>
          <w:szCs w:val="22"/>
        </w:rPr>
        <w:t>tesis</w:t>
      </w:r>
      <w:r w:rsidR="008D5CBD" w:rsidRPr="00EB1FE8">
        <w:rPr>
          <w:rFonts w:asciiTheme="minorHAnsi" w:hAnsiTheme="minorHAnsi" w:cs="Arial"/>
          <w:sz w:val="22"/>
          <w:szCs w:val="22"/>
        </w:rPr>
        <w:t xml:space="preserve"> figura en su plan editor</w:t>
      </w:r>
      <w:r w:rsidR="00DD16D3" w:rsidRPr="00EB1FE8">
        <w:rPr>
          <w:rFonts w:asciiTheme="minorHAnsi" w:hAnsiTheme="minorHAnsi" w:cs="Arial"/>
          <w:sz w:val="22"/>
          <w:szCs w:val="22"/>
        </w:rPr>
        <w:t xml:space="preserve">ial el año de la concesión del </w:t>
      </w:r>
      <w:r w:rsidR="009953F5" w:rsidRPr="00EB1FE8">
        <w:rPr>
          <w:rFonts w:asciiTheme="minorHAnsi" w:hAnsiTheme="minorHAnsi" w:cs="Arial"/>
          <w:sz w:val="22"/>
          <w:szCs w:val="22"/>
        </w:rPr>
        <w:t>p</w:t>
      </w:r>
      <w:r w:rsidR="008D5CBD" w:rsidRPr="00EB1FE8">
        <w:rPr>
          <w:rFonts w:asciiTheme="minorHAnsi" w:hAnsiTheme="minorHAnsi" w:cs="Arial"/>
          <w:sz w:val="22"/>
          <w:szCs w:val="22"/>
        </w:rPr>
        <w:t>remio y al principio de los sucesivos años hasta el quinto.</w:t>
      </w:r>
    </w:p>
    <w:p w14:paraId="631270FA" w14:textId="4C51FEA8" w:rsidR="009953F5" w:rsidRDefault="0082506B" w:rsidP="00B40242">
      <w:pPr>
        <w:spacing w:after="120"/>
        <w:ind w:firstLine="284"/>
        <w:jc w:val="both"/>
        <w:rPr>
          <w:rFonts w:asciiTheme="minorHAnsi" w:hAnsiTheme="minorHAnsi" w:cs="Arial"/>
          <w:sz w:val="22"/>
          <w:szCs w:val="22"/>
        </w:rPr>
      </w:pPr>
      <w:r>
        <w:rPr>
          <w:rFonts w:asciiTheme="minorHAnsi" w:hAnsiTheme="minorHAnsi" w:cs="Arial"/>
          <w:sz w:val="22"/>
          <w:szCs w:val="22"/>
        </w:rPr>
        <w:t>3</w:t>
      </w:r>
      <w:r w:rsidR="00B40242">
        <w:rPr>
          <w:rFonts w:asciiTheme="minorHAnsi" w:hAnsiTheme="minorHAnsi" w:cs="Arial"/>
          <w:sz w:val="22"/>
          <w:szCs w:val="22"/>
        </w:rPr>
        <w:t xml:space="preserve">. </w:t>
      </w:r>
      <w:r w:rsidR="008D5CBD" w:rsidRPr="0087629B">
        <w:rPr>
          <w:rFonts w:asciiTheme="minorHAnsi" w:hAnsiTheme="minorHAnsi" w:cs="Arial"/>
          <w:sz w:val="22"/>
          <w:szCs w:val="22"/>
        </w:rPr>
        <w:t xml:space="preserve">Con independencia de quien lleve a cabo </w:t>
      </w:r>
      <w:r w:rsidR="006C2A8C">
        <w:rPr>
          <w:rFonts w:asciiTheme="minorHAnsi" w:hAnsiTheme="minorHAnsi" w:cs="Arial"/>
          <w:sz w:val="22"/>
          <w:szCs w:val="22"/>
        </w:rPr>
        <w:t>dicha</w:t>
      </w:r>
      <w:r w:rsidR="008D5CBD" w:rsidRPr="0087629B">
        <w:rPr>
          <w:rFonts w:asciiTheme="minorHAnsi" w:hAnsiTheme="minorHAnsi" w:cs="Arial"/>
          <w:sz w:val="22"/>
          <w:szCs w:val="22"/>
        </w:rPr>
        <w:t xml:space="preserve"> edición, la persona autora </w:t>
      </w:r>
      <w:r w:rsidR="006C2A8C">
        <w:rPr>
          <w:rFonts w:asciiTheme="minorHAnsi" w:hAnsiTheme="minorHAnsi" w:cs="Arial"/>
          <w:sz w:val="22"/>
          <w:szCs w:val="22"/>
        </w:rPr>
        <w:t>de la tesis premiada</w:t>
      </w:r>
      <w:r w:rsidR="008D5CBD" w:rsidRPr="0087629B">
        <w:rPr>
          <w:rFonts w:asciiTheme="minorHAnsi" w:hAnsiTheme="minorHAnsi" w:cs="Arial"/>
          <w:sz w:val="22"/>
          <w:szCs w:val="22"/>
        </w:rPr>
        <w:t xml:space="preserve"> podrá solicitar autorización para la publicación de la </w:t>
      </w:r>
      <w:r w:rsidR="009B0571">
        <w:rPr>
          <w:rFonts w:asciiTheme="minorHAnsi" w:hAnsiTheme="minorHAnsi" w:cs="Arial"/>
          <w:sz w:val="22"/>
          <w:szCs w:val="22"/>
        </w:rPr>
        <w:t>misma</w:t>
      </w:r>
      <w:r w:rsidR="008D5CBD" w:rsidRPr="0087629B">
        <w:rPr>
          <w:rFonts w:asciiTheme="minorHAnsi" w:hAnsiTheme="minorHAnsi" w:cs="Arial"/>
          <w:sz w:val="22"/>
          <w:szCs w:val="22"/>
        </w:rPr>
        <w:t xml:space="preserve">, en la que, en todo caso y sin excepción, deberá constar en la </w:t>
      </w:r>
      <w:r w:rsidR="009953F5">
        <w:rPr>
          <w:rFonts w:asciiTheme="minorHAnsi" w:hAnsiTheme="minorHAnsi" w:cs="Arial"/>
          <w:sz w:val="22"/>
          <w:szCs w:val="22"/>
        </w:rPr>
        <w:t xml:space="preserve">cubierta </w:t>
      </w:r>
      <w:r w:rsidR="008D5CBD" w:rsidRPr="0087629B">
        <w:rPr>
          <w:rFonts w:asciiTheme="minorHAnsi" w:hAnsiTheme="minorHAnsi" w:cs="Arial"/>
          <w:sz w:val="22"/>
          <w:szCs w:val="22"/>
        </w:rPr>
        <w:t>la</w:t>
      </w:r>
      <w:r w:rsidR="00F7676B" w:rsidRPr="0087629B">
        <w:rPr>
          <w:rFonts w:asciiTheme="minorHAnsi" w:hAnsiTheme="minorHAnsi" w:cs="Arial"/>
          <w:sz w:val="22"/>
          <w:szCs w:val="22"/>
        </w:rPr>
        <w:t>s expresiones:</w:t>
      </w:r>
    </w:p>
    <w:p w14:paraId="26F349E5" w14:textId="34694601" w:rsidR="00F7676B" w:rsidRPr="0087629B" w:rsidRDefault="00F7676B" w:rsidP="00175C4B">
      <w:pPr>
        <w:spacing w:after="120"/>
        <w:ind w:left="680" w:right="680"/>
        <w:jc w:val="both"/>
        <w:rPr>
          <w:rFonts w:asciiTheme="minorHAnsi" w:hAnsiTheme="minorHAnsi" w:cs="Arial"/>
          <w:sz w:val="22"/>
          <w:szCs w:val="22"/>
        </w:rPr>
      </w:pPr>
      <w:r w:rsidRPr="0087629B">
        <w:rPr>
          <w:rFonts w:asciiTheme="minorHAnsi" w:hAnsiTheme="minorHAnsi" w:cs="Arial"/>
          <w:sz w:val="22"/>
          <w:szCs w:val="22"/>
        </w:rPr>
        <w:t>Premio Nicolás Pérez-Serrano</w:t>
      </w:r>
      <w:r w:rsidR="009953F5">
        <w:rPr>
          <w:rFonts w:asciiTheme="minorHAnsi" w:hAnsiTheme="minorHAnsi" w:cs="Arial"/>
          <w:sz w:val="22"/>
          <w:szCs w:val="22"/>
        </w:rPr>
        <w:t>/</w:t>
      </w:r>
      <w:r w:rsidRPr="0087629B">
        <w:rPr>
          <w:rFonts w:asciiTheme="minorHAnsi" w:hAnsiTheme="minorHAnsi" w:cs="Arial"/>
          <w:sz w:val="22"/>
          <w:szCs w:val="22"/>
        </w:rPr>
        <w:t>Juan Linz</w:t>
      </w:r>
      <w:r w:rsidR="009953F5">
        <w:rPr>
          <w:rFonts w:asciiTheme="minorHAnsi" w:hAnsiTheme="minorHAnsi" w:cs="Arial"/>
          <w:sz w:val="22"/>
          <w:szCs w:val="22"/>
        </w:rPr>
        <w:t>/</w:t>
      </w:r>
      <w:r w:rsidRPr="0087629B">
        <w:rPr>
          <w:rFonts w:asciiTheme="minorHAnsi" w:hAnsiTheme="minorHAnsi" w:cs="Arial"/>
          <w:sz w:val="22"/>
          <w:szCs w:val="22"/>
        </w:rPr>
        <w:t>Luis Díez del Corral</w:t>
      </w:r>
      <w:r w:rsidR="009953F5">
        <w:rPr>
          <w:rFonts w:asciiTheme="minorHAnsi" w:hAnsiTheme="minorHAnsi" w:cs="Arial"/>
          <w:sz w:val="22"/>
          <w:szCs w:val="22"/>
        </w:rPr>
        <w:t>/</w:t>
      </w:r>
      <w:r w:rsidRPr="0087629B">
        <w:rPr>
          <w:rFonts w:asciiTheme="minorHAnsi" w:hAnsiTheme="minorHAnsi" w:cs="Arial"/>
          <w:sz w:val="22"/>
          <w:szCs w:val="22"/>
        </w:rPr>
        <w:t>Eduardo García de Enterría</w:t>
      </w:r>
      <w:r w:rsidR="009953F5">
        <w:rPr>
          <w:rFonts w:asciiTheme="minorHAnsi" w:hAnsiTheme="minorHAnsi" w:cs="Arial"/>
          <w:sz w:val="22"/>
          <w:szCs w:val="22"/>
        </w:rPr>
        <w:t>/</w:t>
      </w:r>
      <w:r w:rsidRPr="0087629B">
        <w:rPr>
          <w:rFonts w:asciiTheme="minorHAnsi" w:hAnsiTheme="minorHAnsi" w:cs="Arial"/>
          <w:sz w:val="22"/>
          <w:szCs w:val="22"/>
        </w:rPr>
        <w:t>Clara Campoamor</w:t>
      </w:r>
      <w:r w:rsidR="009953F5">
        <w:rPr>
          <w:rFonts w:asciiTheme="minorHAnsi" w:hAnsiTheme="minorHAnsi" w:cs="Arial"/>
          <w:sz w:val="22"/>
          <w:szCs w:val="22"/>
        </w:rPr>
        <w:t xml:space="preserve"> (según corresponda) </w:t>
      </w:r>
      <w:r w:rsidRPr="0087629B">
        <w:rPr>
          <w:rFonts w:asciiTheme="minorHAnsi" w:hAnsiTheme="minorHAnsi" w:cs="Arial"/>
          <w:sz w:val="22"/>
          <w:szCs w:val="22"/>
        </w:rPr>
        <w:t>año de</w:t>
      </w:r>
      <w:r w:rsidR="009B0571">
        <w:rPr>
          <w:rFonts w:asciiTheme="minorHAnsi" w:hAnsiTheme="minorHAnsi" w:cs="Arial"/>
          <w:sz w:val="22"/>
          <w:szCs w:val="22"/>
        </w:rPr>
        <w:t xml:space="preserve"> la convocatoria,</w:t>
      </w:r>
      <w:r w:rsidRPr="0087629B">
        <w:rPr>
          <w:rFonts w:asciiTheme="minorHAnsi" w:hAnsiTheme="minorHAnsi" w:cs="Arial"/>
          <w:sz w:val="22"/>
          <w:szCs w:val="22"/>
        </w:rPr>
        <w:t xml:space="preserve"> </w:t>
      </w:r>
      <w:r w:rsidR="008D5CBD" w:rsidRPr="0087629B">
        <w:rPr>
          <w:rFonts w:asciiTheme="minorHAnsi" w:hAnsiTheme="minorHAnsi" w:cs="Arial"/>
          <w:sz w:val="22"/>
          <w:szCs w:val="22"/>
        </w:rPr>
        <w:t>otorgado por el Centro de Estudios Políticos y Constitucionales</w:t>
      </w:r>
    </w:p>
    <w:p w14:paraId="364C6906" w14:textId="660285C0" w:rsidR="00857700" w:rsidRPr="0087629B" w:rsidRDefault="0082506B" w:rsidP="0082506B">
      <w:pPr>
        <w:spacing w:after="120"/>
        <w:ind w:firstLine="284"/>
        <w:jc w:val="both"/>
        <w:rPr>
          <w:rFonts w:asciiTheme="minorHAnsi" w:hAnsiTheme="minorHAnsi" w:cs="Arial"/>
          <w:sz w:val="22"/>
          <w:szCs w:val="22"/>
        </w:rPr>
      </w:pPr>
      <w:r>
        <w:rPr>
          <w:rFonts w:asciiTheme="minorHAnsi" w:hAnsiTheme="minorHAnsi" w:cs="Arial"/>
          <w:sz w:val="22"/>
          <w:szCs w:val="22"/>
        </w:rPr>
        <w:t xml:space="preserve">4. </w:t>
      </w:r>
      <w:r w:rsidR="009953F5">
        <w:rPr>
          <w:rFonts w:asciiTheme="minorHAnsi" w:hAnsiTheme="minorHAnsi" w:cs="Arial"/>
          <w:sz w:val="22"/>
          <w:szCs w:val="22"/>
        </w:rPr>
        <w:t>L</w:t>
      </w:r>
      <w:r w:rsidR="00A54BE2" w:rsidRPr="0087629B">
        <w:rPr>
          <w:rFonts w:asciiTheme="minorHAnsi" w:hAnsiTheme="minorHAnsi" w:cs="Arial"/>
          <w:sz w:val="22"/>
          <w:szCs w:val="22"/>
        </w:rPr>
        <w:t>a</w:t>
      </w:r>
      <w:r w:rsidR="00857700" w:rsidRPr="0087629B">
        <w:rPr>
          <w:rFonts w:asciiTheme="minorHAnsi" w:hAnsiTheme="minorHAnsi" w:cs="Arial"/>
          <w:sz w:val="22"/>
          <w:szCs w:val="22"/>
        </w:rPr>
        <w:t>s</w:t>
      </w:r>
      <w:r w:rsidR="00FF6CC9" w:rsidRPr="0087629B">
        <w:rPr>
          <w:rFonts w:asciiTheme="minorHAnsi" w:hAnsiTheme="minorHAnsi" w:cs="Arial"/>
          <w:sz w:val="22"/>
          <w:szCs w:val="22"/>
        </w:rPr>
        <w:t xml:space="preserve"> </w:t>
      </w:r>
      <w:r w:rsidR="00A54BE2" w:rsidRPr="0087629B">
        <w:rPr>
          <w:rFonts w:asciiTheme="minorHAnsi" w:hAnsiTheme="minorHAnsi" w:cs="Arial"/>
          <w:sz w:val="22"/>
          <w:szCs w:val="22"/>
        </w:rPr>
        <w:t>personas</w:t>
      </w:r>
      <w:r w:rsidR="00857700" w:rsidRPr="0087629B">
        <w:rPr>
          <w:rFonts w:asciiTheme="minorHAnsi" w:hAnsiTheme="minorHAnsi" w:cs="Arial"/>
          <w:sz w:val="22"/>
          <w:szCs w:val="22"/>
        </w:rPr>
        <w:t xml:space="preserve"> beneficiari</w:t>
      </w:r>
      <w:r w:rsidR="00A54BE2" w:rsidRPr="0087629B">
        <w:rPr>
          <w:rFonts w:asciiTheme="minorHAnsi" w:hAnsiTheme="minorHAnsi" w:cs="Arial"/>
          <w:sz w:val="22"/>
          <w:szCs w:val="22"/>
        </w:rPr>
        <w:t>a</w:t>
      </w:r>
      <w:r w:rsidR="00857700" w:rsidRPr="0087629B">
        <w:rPr>
          <w:rFonts w:asciiTheme="minorHAnsi" w:hAnsiTheme="minorHAnsi" w:cs="Arial"/>
          <w:sz w:val="22"/>
          <w:szCs w:val="22"/>
        </w:rPr>
        <w:t>s tienen la obligación de garantizar, como autor</w:t>
      </w:r>
      <w:r w:rsidR="002901C9" w:rsidRPr="0087629B">
        <w:rPr>
          <w:rFonts w:asciiTheme="minorHAnsi" w:hAnsiTheme="minorHAnsi" w:cs="Arial"/>
          <w:sz w:val="22"/>
          <w:szCs w:val="22"/>
        </w:rPr>
        <w:t>e</w:t>
      </w:r>
      <w:r w:rsidR="00857700" w:rsidRPr="0087629B">
        <w:rPr>
          <w:rFonts w:asciiTheme="minorHAnsi" w:hAnsiTheme="minorHAnsi" w:cs="Arial"/>
          <w:sz w:val="22"/>
          <w:szCs w:val="22"/>
        </w:rPr>
        <w:t xml:space="preserve">s de las </w:t>
      </w:r>
      <w:r w:rsidR="00586634" w:rsidRPr="0087629B">
        <w:rPr>
          <w:rFonts w:asciiTheme="minorHAnsi" w:hAnsiTheme="minorHAnsi" w:cs="Arial"/>
          <w:sz w:val="22"/>
          <w:szCs w:val="22"/>
        </w:rPr>
        <w:t>tesis</w:t>
      </w:r>
      <w:r w:rsidR="00857700" w:rsidRPr="0087629B">
        <w:rPr>
          <w:rFonts w:asciiTheme="minorHAnsi" w:hAnsiTheme="minorHAnsi" w:cs="Arial"/>
          <w:sz w:val="22"/>
          <w:szCs w:val="22"/>
        </w:rPr>
        <w:t>, que ostentan todos los derechos de propiedad intelectual y de propiedad industrial.</w:t>
      </w:r>
    </w:p>
    <w:p w14:paraId="5C8A7AC6" w14:textId="439F0F88" w:rsidR="00070A21" w:rsidRDefault="0082506B" w:rsidP="0082506B">
      <w:pPr>
        <w:spacing w:after="120"/>
        <w:ind w:firstLine="284"/>
        <w:jc w:val="both"/>
        <w:rPr>
          <w:rFonts w:asciiTheme="minorHAnsi" w:hAnsiTheme="minorHAnsi" w:cs="Arial"/>
          <w:sz w:val="22"/>
          <w:szCs w:val="22"/>
        </w:rPr>
      </w:pPr>
      <w:r>
        <w:rPr>
          <w:rFonts w:asciiTheme="minorHAnsi" w:hAnsiTheme="minorHAnsi" w:cs="Arial"/>
          <w:sz w:val="22"/>
          <w:szCs w:val="22"/>
        </w:rPr>
        <w:t xml:space="preserve">5. </w:t>
      </w:r>
      <w:r w:rsidR="00070A21" w:rsidRPr="0087629B">
        <w:rPr>
          <w:rFonts w:asciiTheme="minorHAnsi" w:hAnsiTheme="minorHAnsi" w:cs="Arial"/>
          <w:sz w:val="22"/>
          <w:szCs w:val="22"/>
        </w:rPr>
        <w:t>En caso de incumplimiento, la persona beneficiaria deberá reintegrar el importe íntegro del premio.</w:t>
      </w:r>
    </w:p>
    <w:p w14:paraId="09D1FC22" w14:textId="77777777" w:rsidR="009953F5" w:rsidRPr="0087629B" w:rsidRDefault="009953F5" w:rsidP="0082506B">
      <w:pPr>
        <w:spacing w:after="120"/>
        <w:ind w:firstLine="284"/>
        <w:jc w:val="both"/>
        <w:rPr>
          <w:rFonts w:asciiTheme="minorHAnsi" w:hAnsiTheme="minorHAnsi" w:cs="Arial"/>
          <w:sz w:val="22"/>
          <w:szCs w:val="22"/>
        </w:rPr>
      </w:pPr>
    </w:p>
    <w:p w14:paraId="2C65D67C"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3</w:t>
      </w:r>
      <w:r w:rsidRPr="0087629B">
        <w:rPr>
          <w:rFonts w:asciiTheme="minorHAnsi" w:hAnsiTheme="minorHAnsi" w:cs="Arial"/>
          <w:sz w:val="22"/>
          <w:szCs w:val="22"/>
        </w:rPr>
        <w:t xml:space="preserve">. </w:t>
      </w:r>
      <w:r w:rsidRPr="0087629B">
        <w:rPr>
          <w:rFonts w:asciiTheme="minorHAnsi" w:hAnsiTheme="minorHAnsi" w:cs="Arial"/>
          <w:i/>
          <w:iCs/>
          <w:sz w:val="22"/>
          <w:szCs w:val="22"/>
        </w:rPr>
        <w:t xml:space="preserve">Compatibilidad. </w:t>
      </w:r>
    </w:p>
    <w:p w14:paraId="0C4C2C03" w14:textId="544EA198" w:rsidR="002901C9" w:rsidRDefault="003E06CA" w:rsidP="00FF6CC9">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 los efectos previstos en el artículo 17.3.m) de la Ley 38/2003, de 17 de</w:t>
      </w:r>
      <w:r w:rsidR="00F73ADD" w:rsidRPr="0087629B">
        <w:rPr>
          <w:rFonts w:asciiTheme="minorHAnsi" w:hAnsiTheme="minorHAnsi" w:cs="Arial"/>
          <w:sz w:val="22"/>
          <w:szCs w:val="22"/>
        </w:rPr>
        <w:t xml:space="preserve"> noviembre, se indica que </w:t>
      </w:r>
      <w:r w:rsidR="001E2FEC" w:rsidRPr="0087629B">
        <w:rPr>
          <w:rFonts w:asciiTheme="minorHAnsi" w:hAnsiTheme="minorHAnsi" w:cs="Arial"/>
          <w:sz w:val="22"/>
          <w:szCs w:val="22"/>
        </w:rPr>
        <w:t xml:space="preserve">estos </w:t>
      </w:r>
      <w:r w:rsidR="009953F5">
        <w:rPr>
          <w:rFonts w:asciiTheme="minorHAnsi" w:hAnsiTheme="minorHAnsi" w:cs="Arial"/>
          <w:sz w:val="22"/>
          <w:szCs w:val="22"/>
        </w:rPr>
        <w:t>p</w:t>
      </w:r>
      <w:r w:rsidR="001E2FEC" w:rsidRPr="0087629B">
        <w:rPr>
          <w:rFonts w:asciiTheme="minorHAnsi" w:hAnsiTheme="minorHAnsi" w:cs="Arial"/>
          <w:sz w:val="22"/>
          <w:szCs w:val="22"/>
        </w:rPr>
        <w:t>remios son</w:t>
      </w:r>
      <w:r w:rsidRPr="0087629B">
        <w:rPr>
          <w:rFonts w:asciiTheme="minorHAnsi" w:hAnsiTheme="minorHAnsi" w:cs="Arial"/>
          <w:sz w:val="22"/>
          <w:szCs w:val="22"/>
        </w:rPr>
        <w:t xml:space="preserve"> compatible</w:t>
      </w:r>
      <w:r w:rsidR="001E2FEC" w:rsidRPr="0087629B">
        <w:rPr>
          <w:rFonts w:asciiTheme="minorHAnsi" w:hAnsiTheme="minorHAnsi" w:cs="Arial"/>
          <w:sz w:val="22"/>
          <w:szCs w:val="22"/>
        </w:rPr>
        <w:t>s</w:t>
      </w:r>
      <w:r w:rsidRPr="0087629B">
        <w:rPr>
          <w:rFonts w:asciiTheme="minorHAnsi" w:hAnsiTheme="minorHAnsi" w:cs="Arial"/>
          <w:sz w:val="22"/>
          <w:szCs w:val="22"/>
        </w:rPr>
        <w:t xml:space="preserve"> con otras subvenciones, ayudas, ingresos o recursos para la misma finalidad, procedentes de cualesquiera Administraciones o entes públicos o privados, nacionales, de la Unión Europea o de organismos internacionales. </w:t>
      </w:r>
    </w:p>
    <w:p w14:paraId="679A25C6" w14:textId="77777777" w:rsidR="009953F5" w:rsidRPr="0087629B" w:rsidRDefault="009953F5" w:rsidP="00FF6CC9">
      <w:pPr>
        <w:autoSpaceDE w:val="0"/>
        <w:autoSpaceDN w:val="0"/>
        <w:adjustRightInd w:val="0"/>
        <w:spacing w:before="160" w:after="120"/>
        <w:ind w:firstLine="284"/>
        <w:jc w:val="both"/>
        <w:rPr>
          <w:rFonts w:asciiTheme="minorHAnsi" w:hAnsiTheme="minorHAnsi" w:cs="Arial"/>
          <w:sz w:val="22"/>
          <w:szCs w:val="22"/>
        </w:rPr>
      </w:pPr>
    </w:p>
    <w:p w14:paraId="73E6153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4</w:t>
      </w:r>
      <w:r w:rsidRPr="0087629B">
        <w:rPr>
          <w:rFonts w:asciiTheme="minorHAnsi" w:hAnsiTheme="minorHAnsi" w:cs="Arial"/>
          <w:sz w:val="22"/>
          <w:szCs w:val="22"/>
        </w:rPr>
        <w:t xml:space="preserve">. </w:t>
      </w:r>
      <w:r w:rsidRPr="009953F5">
        <w:rPr>
          <w:rFonts w:asciiTheme="minorHAnsi" w:hAnsiTheme="minorHAnsi" w:cs="Arial"/>
          <w:i/>
          <w:sz w:val="22"/>
          <w:szCs w:val="22"/>
        </w:rPr>
        <w:t>Reintegro de la subvención</w:t>
      </w:r>
      <w:r w:rsidRPr="0087629B">
        <w:rPr>
          <w:rFonts w:asciiTheme="minorHAnsi" w:hAnsiTheme="minorHAnsi" w:cs="Arial"/>
          <w:sz w:val="22"/>
          <w:szCs w:val="22"/>
        </w:rPr>
        <w:t>.</w:t>
      </w:r>
    </w:p>
    <w:p w14:paraId="5CC7F2C8" w14:textId="0C8CD465" w:rsidR="001B6B9A" w:rsidRPr="0087629B"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lastRenderedPageBreak/>
        <w:t xml:space="preserve">1. Procederá el reintegro total </w:t>
      </w:r>
      <w:r w:rsidR="00630BB3" w:rsidRPr="0087629B">
        <w:rPr>
          <w:rFonts w:asciiTheme="minorHAnsi" w:hAnsiTheme="minorHAnsi" w:cs="Arial"/>
          <w:sz w:val="22"/>
          <w:szCs w:val="22"/>
        </w:rPr>
        <w:t xml:space="preserve">de cada uno de los </w:t>
      </w:r>
      <w:r w:rsidR="009953F5">
        <w:rPr>
          <w:rFonts w:asciiTheme="minorHAnsi" w:hAnsiTheme="minorHAnsi" w:cs="Arial"/>
          <w:sz w:val="22"/>
          <w:szCs w:val="22"/>
        </w:rPr>
        <w:t>p</w:t>
      </w:r>
      <w:r w:rsidR="00630BB3" w:rsidRPr="0087629B">
        <w:rPr>
          <w:rFonts w:asciiTheme="minorHAnsi" w:hAnsiTheme="minorHAnsi" w:cs="Arial"/>
          <w:sz w:val="22"/>
          <w:szCs w:val="22"/>
        </w:rPr>
        <w:t>remios</w:t>
      </w:r>
      <w:r w:rsidRPr="0087629B">
        <w:rPr>
          <w:rFonts w:asciiTheme="minorHAnsi" w:hAnsiTheme="minorHAnsi" w:cs="Arial"/>
          <w:sz w:val="22"/>
          <w:szCs w:val="22"/>
        </w:rPr>
        <w:t xml:space="preserve"> por concurrir alguna de las causas previstas en el artículo 1</w:t>
      </w:r>
      <w:r w:rsidR="002901C9" w:rsidRPr="0087629B">
        <w:rPr>
          <w:rFonts w:asciiTheme="minorHAnsi" w:hAnsiTheme="minorHAnsi" w:cs="Arial"/>
          <w:sz w:val="22"/>
          <w:szCs w:val="22"/>
        </w:rPr>
        <w:t>5</w:t>
      </w:r>
      <w:r w:rsidRPr="0087629B">
        <w:rPr>
          <w:rFonts w:asciiTheme="minorHAnsi" w:hAnsiTheme="minorHAnsi" w:cs="Arial"/>
          <w:sz w:val="22"/>
          <w:szCs w:val="22"/>
        </w:rPr>
        <w:t>.2 de esta orden, así como en las previstas en el artículo 37 de la Ley 38/2003, de 17 de noviembre.</w:t>
      </w:r>
    </w:p>
    <w:p w14:paraId="7DB9D7C4" w14:textId="77777777" w:rsidR="001B6B9A" w:rsidRPr="0087629B"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2. El procedimiento para el reintegro se regirá por lo dispuesto en los artículos 41 a 43 de la Ley 38/2003, de 17 de noviembre, por el capítulo II del título III del Real Decreto 887/2006, de 21 de julio, y por la Ley 39/2015, de 1 de octubre.</w:t>
      </w:r>
    </w:p>
    <w:p w14:paraId="5D9776BC" w14:textId="77777777" w:rsidR="001B6B9A"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3. En la tramitación de este procedimiento se garantizará, en todo caso, el derecho de audiencia del interesado, y el plazo máximo para resolver y notificar será de doce meses desde la fecha de iniciación. No obstante, dicho plazo podrá suspenderse y ampliarse de acuerdo con lo previsto en la Ley 39/2015, de 1 de octubre. Si transcurre el plazo para resolver sin que se haya notificado resolución expresa, se producirá la caducidad del procedimiento, sin perjuicio de continuar las actuaciones hasta su terminación y sin que se considere interrumpida la prescripción por las actuaciones realizadas hasta la finalización del citado plazo.</w:t>
      </w:r>
    </w:p>
    <w:p w14:paraId="326FA881" w14:textId="77777777" w:rsidR="00E9076E" w:rsidRPr="0087629B" w:rsidRDefault="00E9076E" w:rsidP="001B6B9A">
      <w:pPr>
        <w:autoSpaceDE w:val="0"/>
        <w:autoSpaceDN w:val="0"/>
        <w:adjustRightInd w:val="0"/>
        <w:spacing w:before="160" w:after="120"/>
        <w:ind w:firstLine="284"/>
        <w:jc w:val="both"/>
        <w:rPr>
          <w:rFonts w:asciiTheme="minorHAnsi" w:hAnsiTheme="minorHAnsi" w:cs="Arial"/>
          <w:sz w:val="22"/>
          <w:szCs w:val="22"/>
        </w:rPr>
      </w:pPr>
    </w:p>
    <w:p w14:paraId="16B2DFF1" w14:textId="1AA4E87E" w:rsidR="001E0368" w:rsidRPr="0087629B" w:rsidRDefault="001E0368" w:rsidP="001B6B9A">
      <w:pPr>
        <w:autoSpaceDE w:val="0"/>
        <w:autoSpaceDN w:val="0"/>
        <w:adjustRightInd w:val="0"/>
        <w:spacing w:before="160" w:after="120"/>
        <w:ind w:firstLine="284"/>
        <w:jc w:val="both"/>
        <w:rPr>
          <w:rFonts w:asciiTheme="minorHAnsi" w:hAnsiTheme="minorHAnsi" w:cs="Arial"/>
          <w:i/>
          <w:iCs/>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5</w:t>
      </w:r>
      <w:r w:rsidRPr="0087629B">
        <w:rPr>
          <w:rFonts w:asciiTheme="minorHAnsi" w:hAnsiTheme="minorHAnsi" w:cs="Arial"/>
          <w:i/>
          <w:sz w:val="22"/>
          <w:szCs w:val="22"/>
        </w:rPr>
        <w:t xml:space="preserve">. </w:t>
      </w:r>
      <w:r w:rsidR="002901C9" w:rsidRPr="0087629B">
        <w:rPr>
          <w:rFonts w:asciiTheme="minorHAnsi" w:hAnsiTheme="minorHAnsi" w:cs="Arial"/>
          <w:i/>
          <w:sz w:val="22"/>
          <w:szCs w:val="22"/>
        </w:rPr>
        <w:t xml:space="preserve">Justificación del </w:t>
      </w:r>
      <w:r w:rsidR="00E9076E">
        <w:rPr>
          <w:rFonts w:asciiTheme="minorHAnsi" w:hAnsiTheme="minorHAnsi" w:cs="Arial"/>
          <w:i/>
          <w:sz w:val="22"/>
          <w:szCs w:val="22"/>
        </w:rPr>
        <w:t>p</w:t>
      </w:r>
      <w:r w:rsidR="008068AC" w:rsidRPr="0087629B">
        <w:rPr>
          <w:rFonts w:asciiTheme="minorHAnsi" w:hAnsiTheme="minorHAnsi" w:cs="Arial"/>
          <w:i/>
          <w:sz w:val="22"/>
          <w:szCs w:val="22"/>
        </w:rPr>
        <w:t>remio</w:t>
      </w:r>
      <w:r w:rsidR="002901C9" w:rsidRPr="0087629B">
        <w:rPr>
          <w:rFonts w:asciiTheme="minorHAnsi" w:hAnsiTheme="minorHAnsi" w:cs="Arial"/>
          <w:i/>
          <w:iCs/>
          <w:sz w:val="22"/>
          <w:szCs w:val="22"/>
        </w:rPr>
        <w:t>.</w:t>
      </w:r>
      <w:r w:rsidR="001072EF" w:rsidRPr="0087629B">
        <w:rPr>
          <w:rFonts w:asciiTheme="minorHAnsi" w:hAnsiTheme="minorHAnsi" w:cs="Arial"/>
          <w:i/>
          <w:iCs/>
          <w:sz w:val="22"/>
          <w:szCs w:val="22"/>
        </w:rPr>
        <w:t xml:space="preserve"> Revocación.</w:t>
      </w:r>
    </w:p>
    <w:p w14:paraId="006D597B" w14:textId="07DBBFF5" w:rsidR="001E0368" w:rsidRPr="0087629B" w:rsidRDefault="00480D12" w:rsidP="00D04A00">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1</w:t>
      </w:r>
      <w:r w:rsidR="00C62D3F" w:rsidRPr="0087629B">
        <w:rPr>
          <w:rFonts w:asciiTheme="minorHAnsi" w:hAnsiTheme="minorHAnsi" w:cs="Arial"/>
          <w:sz w:val="22"/>
          <w:szCs w:val="22"/>
        </w:rPr>
        <w:t xml:space="preserve">. </w:t>
      </w:r>
      <w:r w:rsidR="001E0368" w:rsidRPr="0087629B">
        <w:rPr>
          <w:rFonts w:asciiTheme="minorHAnsi" w:hAnsiTheme="minorHAnsi" w:cs="Arial"/>
          <w:sz w:val="22"/>
          <w:szCs w:val="22"/>
        </w:rPr>
        <w:t xml:space="preserve">El órgano concedente podrá </w:t>
      </w:r>
      <w:r w:rsidR="00045580">
        <w:rPr>
          <w:rFonts w:asciiTheme="minorHAnsi" w:hAnsiTheme="minorHAnsi" w:cs="Arial"/>
          <w:sz w:val="22"/>
          <w:szCs w:val="22"/>
        </w:rPr>
        <w:t>revocar la concesión de cada</w:t>
      </w:r>
      <w:r w:rsidR="002901C9" w:rsidRPr="0087629B">
        <w:rPr>
          <w:rFonts w:asciiTheme="minorHAnsi" w:hAnsiTheme="minorHAnsi" w:cs="Arial"/>
          <w:sz w:val="22"/>
          <w:szCs w:val="22"/>
        </w:rPr>
        <w:t xml:space="preserve">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1E0368" w:rsidRPr="0087629B">
        <w:rPr>
          <w:rFonts w:asciiTheme="minorHAnsi" w:hAnsiTheme="minorHAnsi" w:cs="Arial"/>
          <w:sz w:val="22"/>
          <w:szCs w:val="22"/>
        </w:rPr>
        <w:t>, previa audiencia de la persona beneficiaria, cuando concurra alguna de las siguientes circunstancias:</w:t>
      </w:r>
    </w:p>
    <w:p w14:paraId="0C296B4A" w14:textId="012C5D1B" w:rsidR="002901C9" w:rsidRPr="0087629B" w:rsidRDefault="001E0368"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La alteración de las condiciones tenidas en cuenta para la concesión de</w:t>
      </w:r>
      <w:r w:rsidR="00313664">
        <w:rPr>
          <w:rFonts w:asciiTheme="minorHAnsi" w:hAnsiTheme="minorHAnsi" w:cs="Arial"/>
          <w:sz w:val="22"/>
          <w:szCs w:val="22"/>
        </w:rPr>
        <w:t>l</w:t>
      </w:r>
      <w:r w:rsidR="00437080" w:rsidRPr="0087629B">
        <w:rPr>
          <w:rFonts w:asciiTheme="minorHAnsi" w:hAnsiTheme="minorHAnsi" w:cs="Arial"/>
          <w:sz w:val="22"/>
          <w:szCs w:val="22"/>
        </w:rPr>
        <w:t xml:space="preserve">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w:t>
      </w:r>
    </w:p>
    <w:p w14:paraId="5CEE4642" w14:textId="79112C34" w:rsidR="001E0368" w:rsidRPr="0087629B" w:rsidRDefault="001E0368"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El incumplimiento de las obligaciones impuestas a las personas beneficiarias, así como de los compromisos asumidos por éstas con motivo de la concesión de</w:t>
      </w:r>
      <w:r w:rsidR="002901C9" w:rsidRPr="0087629B">
        <w:rPr>
          <w:rFonts w:asciiTheme="minorHAnsi" w:hAnsiTheme="minorHAnsi" w:cs="Arial"/>
          <w:sz w:val="22"/>
          <w:szCs w:val="22"/>
        </w:rPr>
        <w:t xml:space="preserv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w:t>
      </w:r>
    </w:p>
    <w:p w14:paraId="3C0A42F8" w14:textId="03E811C9"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Cuando se haya comprobado la existencia de datos falsos no ajustados a la realidad.</w:t>
      </w:r>
    </w:p>
    <w:p w14:paraId="70B7FAA2" w14:textId="6C10518C"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Cuando se hubieran ocultado datos que hubieran impedido su concesión.</w:t>
      </w:r>
    </w:p>
    <w:p w14:paraId="5D17112F" w14:textId="1512C3E3"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En cualquier otro supuesto que resultara incompatible</w:t>
      </w:r>
      <w:r w:rsidR="002901C9" w:rsidRPr="0087629B">
        <w:rPr>
          <w:rFonts w:asciiTheme="minorHAnsi" w:hAnsiTheme="minorHAnsi" w:cs="Arial"/>
          <w:sz w:val="22"/>
          <w:szCs w:val="22"/>
        </w:rPr>
        <w:t xml:space="preserve"> con el otorgamiento del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 xml:space="preserve"> que esté previsto en el ordenamiento jurídico. </w:t>
      </w:r>
    </w:p>
    <w:p w14:paraId="58FB2D7C" w14:textId="7B5ABA06" w:rsidR="00DF72E4" w:rsidRDefault="0088459D" w:rsidP="006D2111">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2</w:t>
      </w:r>
      <w:r w:rsidR="00AC1E5E" w:rsidRPr="0087629B">
        <w:rPr>
          <w:rFonts w:asciiTheme="minorHAnsi" w:hAnsiTheme="minorHAnsi" w:cs="Arial"/>
          <w:sz w:val="22"/>
          <w:szCs w:val="22"/>
        </w:rPr>
        <w:t xml:space="preserve">. </w:t>
      </w:r>
      <w:r w:rsidR="00064D57" w:rsidRPr="0087629B">
        <w:rPr>
          <w:rFonts w:asciiTheme="minorHAnsi" w:hAnsiTheme="minorHAnsi" w:cs="Arial"/>
          <w:sz w:val="22"/>
          <w:szCs w:val="22"/>
        </w:rPr>
        <w:t xml:space="preserve">La revocación del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DF72E4" w:rsidRPr="0087629B">
        <w:rPr>
          <w:rFonts w:asciiTheme="minorHAnsi" w:hAnsiTheme="minorHAnsi" w:cs="Arial"/>
          <w:sz w:val="22"/>
          <w:szCs w:val="22"/>
        </w:rPr>
        <w:t xml:space="preserve"> comportará, en cualquiera de los supuestos del apartado anterior, la modificación de la resolución de concesión de la subvención y el reintegro total de </w:t>
      </w:r>
      <w:r w:rsidR="00985F2C" w:rsidRPr="0087629B">
        <w:rPr>
          <w:rFonts w:asciiTheme="minorHAnsi" w:hAnsiTheme="minorHAnsi" w:cs="Arial"/>
          <w:sz w:val="22"/>
          <w:szCs w:val="22"/>
        </w:rPr>
        <w:t>aquel</w:t>
      </w:r>
      <w:r w:rsidR="00D41464" w:rsidRPr="0087629B">
        <w:rPr>
          <w:rFonts w:asciiTheme="minorHAnsi" w:hAnsiTheme="minorHAnsi" w:cs="Arial"/>
          <w:sz w:val="22"/>
          <w:szCs w:val="22"/>
        </w:rPr>
        <w:t xml:space="preserve"> más los intereses de demora devengados desde el momento del pago de la subvención hasta </w:t>
      </w:r>
      <w:r w:rsidR="00D75D29">
        <w:rPr>
          <w:rFonts w:asciiTheme="minorHAnsi" w:hAnsiTheme="minorHAnsi" w:cs="Arial"/>
          <w:sz w:val="22"/>
          <w:szCs w:val="22"/>
        </w:rPr>
        <w:t>el momento de la efectiva devolución del importe de la misma</w:t>
      </w:r>
      <w:r w:rsidR="00D41464" w:rsidRPr="0087629B">
        <w:rPr>
          <w:rFonts w:asciiTheme="minorHAnsi" w:hAnsiTheme="minorHAnsi" w:cs="Arial"/>
          <w:sz w:val="22"/>
          <w:szCs w:val="22"/>
        </w:rPr>
        <w:t xml:space="preserve">, en los términos previstos en el artículo 37 de la </w:t>
      </w:r>
      <w:r w:rsidR="00A24318" w:rsidRPr="0087629B">
        <w:rPr>
          <w:rFonts w:asciiTheme="minorHAnsi" w:hAnsiTheme="minorHAnsi" w:cs="Arial"/>
          <w:sz w:val="22"/>
          <w:szCs w:val="22"/>
        </w:rPr>
        <w:t>Ley 38/2003, de 17 de noviembre</w:t>
      </w:r>
      <w:r w:rsidR="00D41464" w:rsidRPr="0087629B">
        <w:rPr>
          <w:rFonts w:asciiTheme="minorHAnsi" w:hAnsiTheme="minorHAnsi" w:cs="Arial"/>
          <w:sz w:val="22"/>
          <w:szCs w:val="22"/>
        </w:rPr>
        <w:t>,</w:t>
      </w:r>
      <w:r w:rsidR="00DF72E4" w:rsidRPr="0087629B">
        <w:rPr>
          <w:rFonts w:asciiTheme="minorHAnsi" w:hAnsiTheme="minorHAnsi" w:cs="Arial"/>
          <w:sz w:val="22"/>
          <w:szCs w:val="22"/>
        </w:rPr>
        <w:t xml:space="preserve"> sin perjuicio de las responsabilidades en que pudi</w:t>
      </w:r>
      <w:r w:rsidR="00205CEF">
        <w:rPr>
          <w:rFonts w:asciiTheme="minorHAnsi" w:hAnsiTheme="minorHAnsi" w:cs="Arial"/>
          <w:sz w:val="22"/>
          <w:szCs w:val="22"/>
        </w:rPr>
        <w:t>eran incurrir los beneficiarios y sin perjuicio del Real Decreto 887/2006,</w:t>
      </w:r>
      <w:r w:rsidR="00205CEF" w:rsidRPr="00205CEF">
        <w:t xml:space="preserve"> </w:t>
      </w:r>
      <w:r w:rsidR="00205CEF" w:rsidRPr="00205CEF">
        <w:rPr>
          <w:rFonts w:asciiTheme="minorHAnsi" w:hAnsiTheme="minorHAnsi" w:cs="Arial"/>
          <w:sz w:val="22"/>
          <w:szCs w:val="22"/>
        </w:rPr>
        <w:t xml:space="preserve">de 21 de julio, por el que se aprueba el Reglamento de </w:t>
      </w:r>
      <w:r w:rsidR="00205CEF">
        <w:rPr>
          <w:rFonts w:asciiTheme="minorHAnsi" w:hAnsiTheme="minorHAnsi" w:cs="Arial"/>
          <w:sz w:val="22"/>
          <w:szCs w:val="22"/>
        </w:rPr>
        <w:t>la citada Ley.</w:t>
      </w:r>
    </w:p>
    <w:p w14:paraId="0AEA89FF" w14:textId="77777777" w:rsidR="00E9076E" w:rsidRPr="0087629B" w:rsidRDefault="00E9076E" w:rsidP="006D2111">
      <w:pPr>
        <w:autoSpaceDE w:val="0"/>
        <w:autoSpaceDN w:val="0"/>
        <w:adjustRightInd w:val="0"/>
        <w:spacing w:after="120"/>
        <w:ind w:firstLine="284"/>
        <w:jc w:val="both"/>
        <w:rPr>
          <w:rFonts w:asciiTheme="minorHAnsi" w:hAnsiTheme="minorHAnsi" w:cs="Arial"/>
          <w:sz w:val="22"/>
          <w:szCs w:val="22"/>
        </w:rPr>
      </w:pPr>
    </w:p>
    <w:p w14:paraId="370CE017" w14:textId="77777777" w:rsidR="003E06CA" w:rsidRPr="0087629B" w:rsidRDefault="001E0368"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iCs/>
          <w:sz w:val="22"/>
          <w:szCs w:val="22"/>
        </w:rPr>
        <w:t>Artículo 1</w:t>
      </w:r>
      <w:r w:rsidR="0072693B" w:rsidRPr="0087629B">
        <w:rPr>
          <w:rFonts w:asciiTheme="minorHAnsi" w:hAnsiTheme="minorHAnsi" w:cs="Arial"/>
          <w:iCs/>
          <w:sz w:val="22"/>
          <w:szCs w:val="22"/>
        </w:rPr>
        <w:t>6</w:t>
      </w:r>
      <w:r w:rsidR="003E06CA" w:rsidRPr="0087629B">
        <w:rPr>
          <w:rFonts w:asciiTheme="minorHAnsi" w:hAnsiTheme="minorHAnsi" w:cs="Arial"/>
          <w:iCs/>
          <w:sz w:val="22"/>
          <w:szCs w:val="22"/>
        </w:rPr>
        <w:t>.</w:t>
      </w:r>
      <w:r w:rsidR="003E06CA" w:rsidRPr="0087629B">
        <w:rPr>
          <w:rFonts w:asciiTheme="minorHAnsi" w:hAnsiTheme="minorHAnsi" w:cs="Arial"/>
          <w:i/>
          <w:iCs/>
          <w:sz w:val="22"/>
          <w:szCs w:val="22"/>
        </w:rPr>
        <w:t xml:space="preserve"> Régimen jurídico.</w:t>
      </w:r>
    </w:p>
    <w:p w14:paraId="03FD975E" w14:textId="3EDCB710" w:rsidR="003E06CA"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los extremos no particularmente previstos en es</w:t>
      </w:r>
      <w:r w:rsidR="004F2F0C">
        <w:rPr>
          <w:rFonts w:asciiTheme="minorHAnsi" w:hAnsiTheme="minorHAnsi" w:cs="Arial"/>
          <w:sz w:val="22"/>
          <w:szCs w:val="22"/>
        </w:rPr>
        <w:t>ta O</w:t>
      </w:r>
      <w:r w:rsidR="00F73ADD" w:rsidRPr="0087629B">
        <w:rPr>
          <w:rFonts w:asciiTheme="minorHAnsi" w:hAnsiTheme="minorHAnsi" w:cs="Arial"/>
          <w:sz w:val="22"/>
          <w:szCs w:val="22"/>
        </w:rPr>
        <w:t xml:space="preserve">rden, la concesión de </w:t>
      </w:r>
      <w:r w:rsidR="00D8137B" w:rsidRPr="0087629B">
        <w:rPr>
          <w:rFonts w:asciiTheme="minorHAnsi" w:hAnsiTheme="minorHAnsi" w:cs="Arial"/>
          <w:sz w:val="22"/>
          <w:szCs w:val="22"/>
        </w:rPr>
        <w:t xml:space="preserve">estos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4F2F0C">
        <w:rPr>
          <w:rFonts w:asciiTheme="minorHAnsi" w:hAnsiTheme="minorHAnsi" w:cs="Arial"/>
          <w:sz w:val="22"/>
          <w:szCs w:val="22"/>
        </w:rPr>
        <w:t xml:space="preserve"> se </w:t>
      </w:r>
      <w:r w:rsidRPr="0087629B">
        <w:rPr>
          <w:rFonts w:asciiTheme="minorHAnsi" w:hAnsiTheme="minorHAnsi" w:cs="Arial"/>
          <w:sz w:val="22"/>
          <w:szCs w:val="22"/>
        </w:rPr>
        <w:t xml:space="preserve">regirá por la Ley 38/2003, de 17 de noviembre, y </w:t>
      </w:r>
      <w:r w:rsidR="004C353E" w:rsidRPr="0087629B">
        <w:rPr>
          <w:rFonts w:asciiTheme="minorHAnsi" w:hAnsiTheme="minorHAnsi" w:cs="Arial"/>
          <w:sz w:val="22"/>
          <w:szCs w:val="22"/>
        </w:rPr>
        <w:t xml:space="preserve">sus disposiciones de desarrollo, </w:t>
      </w:r>
      <w:r w:rsidRPr="0087629B">
        <w:rPr>
          <w:rFonts w:asciiTheme="minorHAnsi" w:hAnsiTheme="minorHAnsi" w:cs="Arial"/>
          <w:sz w:val="22"/>
          <w:szCs w:val="22"/>
        </w:rPr>
        <w:t>y, con carácter supletorio, por la Ley 39/2015, de 1 de octubre, y por la Ley 40/2015, de 1 de octubre.</w:t>
      </w:r>
    </w:p>
    <w:p w14:paraId="3467ABAB" w14:textId="77777777" w:rsidR="00E9076E" w:rsidRPr="0087629B" w:rsidRDefault="00E9076E" w:rsidP="003E06CA">
      <w:pPr>
        <w:autoSpaceDE w:val="0"/>
        <w:autoSpaceDN w:val="0"/>
        <w:adjustRightInd w:val="0"/>
        <w:spacing w:after="120"/>
        <w:ind w:firstLine="284"/>
        <w:jc w:val="both"/>
        <w:rPr>
          <w:rFonts w:asciiTheme="minorHAnsi" w:hAnsiTheme="minorHAnsi" w:cs="Arial"/>
          <w:sz w:val="22"/>
          <w:szCs w:val="22"/>
        </w:rPr>
      </w:pPr>
    </w:p>
    <w:p w14:paraId="32A4AFCA" w14:textId="77777777" w:rsidR="002F0FF6" w:rsidRPr="0087629B" w:rsidRDefault="001E0368"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7</w:t>
      </w:r>
      <w:r w:rsidR="002F0FF6" w:rsidRPr="0087629B">
        <w:rPr>
          <w:rFonts w:asciiTheme="minorHAnsi" w:hAnsiTheme="minorHAnsi" w:cs="Arial"/>
          <w:sz w:val="22"/>
          <w:szCs w:val="22"/>
        </w:rPr>
        <w:t xml:space="preserve">. </w:t>
      </w:r>
      <w:r w:rsidR="002F0FF6" w:rsidRPr="0087629B">
        <w:rPr>
          <w:rFonts w:asciiTheme="minorHAnsi" w:hAnsiTheme="minorHAnsi" w:cs="Arial"/>
          <w:i/>
          <w:sz w:val="22"/>
          <w:szCs w:val="22"/>
        </w:rPr>
        <w:t>Protección de datos</w:t>
      </w:r>
      <w:r w:rsidR="002F0FF6" w:rsidRPr="0087629B">
        <w:rPr>
          <w:rFonts w:asciiTheme="minorHAnsi" w:hAnsiTheme="minorHAnsi" w:cs="Arial"/>
          <w:sz w:val="22"/>
          <w:szCs w:val="22"/>
        </w:rPr>
        <w:t>.</w:t>
      </w:r>
    </w:p>
    <w:p w14:paraId="72F8AC86"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cumplimiento del artículo 13 del Reglamento General de Protección de Datos (RGPD) se</w:t>
      </w:r>
      <w:r w:rsidR="003B7FD3" w:rsidRPr="0087629B">
        <w:rPr>
          <w:rFonts w:asciiTheme="minorHAnsi" w:hAnsiTheme="minorHAnsi" w:cs="Arial"/>
          <w:sz w:val="22"/>
          <w:szCs w:val="22"/>
        </w:rPr>
        <w:t xml:space="preserve"> </w:t>
      </w:r>
      <w:r w:rsidRPr="0087629B">
        <w:rPr>
          <w:rFonts w:asciiTheme="minorHAnsi" w:hAnsiTheme="minorHAnsi" w:cs="Arial"/>
          <w:sz w:val="22"/>
          <w:szCs w:val="22"/>
        </w:rPr>
        <w:t>informa que los datos personales facilitados en este formulario serán tratados por:</w:t>
      </w:r>
    </w:p>
    <w:p w14:paraId="48FF9035" w14:textId="77777777" w:rsidR="003B7FD3" w:rsidRPr="0087629B" w:rsidRDefault="002F0FF6" w:rsidP="002F0FF6">
      <w:pPr>
        <w:autoSpaceDE w:val="0"/>
        <w:autoSpaceDN w:val="0"/>
        <w:adjustRightInd w:val="0"/>
        <w:spacing w:after="120"/>
        <w:ind w:firstLine="284"/>
        <w:jc w:val="both"/>
        <w:rPr>
          <w:rFonts w:asciiTheme="minorHAnsi" w:hAnsiTheme="minorHAnsi" w:cs="Arial"/>
          <w:b/>
          <w:sz w:val="22"/>
          <w:szCs w:val="22"/>
        </w:rPr>
      </w:pPr>
      <w:r w:rsidRPr="0087629B">
        <w:rPr>
          <w:rFonts w:asciiTheme="minorHAnsi" w:hAnsiTheme="minorHAnsi" w:cs="Arial"/>
          <w:b/>
          <w:sz w:val="22"/>
          <w:szCs w:val="22"/>
        </w:rPr>
        <w:lastRenderedPageBreak/>
        <w:t>Responsable:</w:t>
      </w:r>
      <w:r w:rsidR="003B7FD3" w:rsidRPr="0087629B">
        <w:rPr>
          <w:rFonts w:asciiTheme="minorHAnsi" w:hAnsiTheme="minorHAnsi" w:cs="Arial"/>
          <w:b/>
          <w:sz w:val="22"/>
          <w:szCs w:val="22"/>
        </w:rPr>
        <w:t xml:space="preserve"> </w:t>
      </w:r>
    </w:p>
    <w:p w14:paraId="0F4C2117"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Centro de Estudios Políticos y Constitucionales</w:t>
      </w:r>
    </w:p>
    <w:p w14:paraId="769E2F0B"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Plaza de la Marina Española, 9, 28013 Madrid</w:t>
      </w:r>
    </w:p>
    <w:p w14:paraId="2D7FA1F9"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DIR3 EA0040767</w:t>
      </w:r>
    </w:p>
    <w:p w14:paraId="1475935E" w14:textId="47D4A03D"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tratamiento a que se destinan estos datos se corresponde con la actividad de </w:t>
      </w:r>
      <w:r w:rsidRPr="0087629B">
        <w:rPr>
          <w:rFonts w:asciiTheme="minorHAnsi" w:hAnsiTheme="minorHAnsi" w:cs="Arial"/>
          <w:b/>
          <w:sz w:val="22"/>
          <w:szCs w:val="22"/>
        </w:rPr>
        <w:t>Gestión de</w:t>
      </w:r>
      <w:r w:rsidR="003B7FD3" w:rsidRPr="0087629B">
        <w:rPr>
          <w:rFonts w:asciiTheme="minorHAnsi" w:hAnsiTheme="minorHAnsi" w:cs="Arial"/>
          <w:b/>
          <w:sz w:val="22"/>
          <w:szCs w:val="22"/>
        </w:rPr>
        <w:t xml:space="preserve"> </w:t>
      </w:r>
      <w:r w:rsidRPr="0087629B">
        <w:rPr>
          <w:rFonts w:asciiTheme="minorHAnsi" w:hAnsiTheme="minorHAnsi" w:cs="Arial"/>
          <w:b/>
          <w:sz w:val="22"/>
          <w:szCs w:val="22"/>
        </w:rPr>
        <w:t>solicitudes de subvenciones</w:t>
      </w:r>
      <w:r w:rsidRPr="0087629B">
        <w:rPr>
          <w:rFonts w:asciiTheme="minorHAnsi" w:hAnsiTheme="minorHAnsi" w:cs="Arial"/>
          <w:sz w:val="22"/>
          <w:szCs w:val="22"/>
        </w:rPr>
        <w:t xml:space="preserve">, para la </w:t>
      </w:r>
      <w:r w:rsidR="00E9076E">
        <w:rPr>
          <w:rFonts w:asciiTheme="minorHAnsi" w:hAnsiTheme="minorHAnsi" w:cs="Arial"/>
          <w:sz w:val="22"/>
          <w:szCs w:val="22"/>
        </w:rPr>
        <w:t>g</w:t>
      </w:r>
      <w:r w:rsidRPr="0087629B">
        <w:rPr>
          <w:rFonts w:asciiTheme="minorHAnsi" w:hAnsiTheme="minorHAnsi" w:cs="Arial"/>
          <w:sz w:val="22"/>
          <w:szCs w:val="22"/>
        </w:rPr>
        <w:t>estión de las solicitudes recibidas para las convocatorias</w:t>
      </w:r>
      <w:r w:rsidR="003B7FD3" w:rsidRPr="0087629B">
        <w:rPr>
          <w:rFonts w:asciiTheme="minorHAnsi" w:hAnsiTheme="minorHAnsi" w:cs="Arial"/>
          <w:sz w:val="22"/>
          <w:szCs w:val="22"/>
        </w:rPr>
        <w:t xml:space="preserve"> </w:t>
      </w:r>
      <w:r w:rsidRPr="0087629B">
        <w:rPr>
          <w:rFonts w:asciiTheme="minorHAnsi" w:hAnsiTheme="minorHAnsi" w:cs="Arial"/>
          <w:sz w:val="22"/>
          <w:szCs w:val="22"/>
        </w:rPr>
        <w:t>de ayudas de formación de posgraduados para cursar el Máster en Derecho Constitucional y</w:t>
      </w:r>
      <w:r w:rsidR="003B7FD3" w:rsidRPr="0087629B">
        <w:rPr>
          <w:rFonts w:asciiTheme="minorHAnsi" w:hAnsiTheme="minorHAnsi" w:cs="Arial"/>
          <w:sz w:val="22"/>
          <w:szCs w:val="22"/>
        </w:rPr>
        <w:t xml:space="preserve"> </w:t>
      </w:r>
      <w:r w:rsidRPr="0087629B">
        <w:rPr>
          <w:rFonts w:asciiTheme="minorHAnsi" w:hAnsiTheme="minorHAnsi" w:cs="Arial"/>
          <w:sz w:val="22"/>
          <w:szCs w:val="22"/>
        </w:rPr>
        <w:t xml:space="preserve">de los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de investigación que concede el CEPC.</w:t>
      </w:r>
    </w:p>
    <w:p w14:paraId="054B8394" w14:textId="4A4DE701" w:rsidR="00B250CF" w:rsidRPr="0087629B" w:rsidRDefault="002F0FF6" w:rsidP="00B250CF">
      <w:pPr>
        <w:autoSpaceDE w:val="0"/>
        <w:autoSpaceDN w:val="0"/>
        <w:adjustRightInd w:val="0"/>
        <w:spacing w:after="120"/>
        <w:ind w:firstLine="284"/>
        <w:jc w:val="both"/>
        <w:rPr>
          <w:rFonts w:asciiTheme="minorHAnsi" w:hAnsiTheme="minorHAnsi" w:cs="Arial"/>
          <w:i/>
          <w:sz w:val="22"/>
          <w:szCs w:val="22"/>
        </w:rPr>
      </w:pPr>
      <w:r w:rsidRPr="0087629B">
        <w:rPr>
          <w:rFonts w:asciiTheme="minorHAnsi" w:hAnsiTheme="minorHAnsi" w:cs="Arial"/>
          <w:i/>
          <w:sz w:val="22"/>
          <w:szCs w:val="22"/>
        </w:rPr>
        <w:t>Solicitud de ejercicio de derechos</w:t>
      </w:r>
    </w:p>
    <w:p w14:paraId="7B41FCA0"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Puede ejercitar sus derechos de acceso, rectificación, supresión y portabilidad de sus datos, de</w:t>
      </w:r>
      <w:r w:rsidR="002D481C" w:rsidRPr="0087629B">
        <w:rPr>
          <w:rFonts w:asciiTheme="minorHAnsi" w:hAnsiTheme="minorHAnsi" w:cs="Arial"/>
          <w:sz w:val="22"/>
          <w:szCs w:val="22"/>
        </w:rPr>
        <w:t xml:space="preserve"> </w:t>
      </w:r>
      <w:r w:rsidRPr="0087629B">
        <w:rPr>
          <w:rFonts w:asciiTheme="minorHAnsi" w:hAnsiTheme="minorHAnsi" w:cs="Arial"/>
          <w:sz w:val="22"/>
          <w:szCs w:val="22"/>
        </w:rPr>
        <w:t>limitación y oposición a su tratamiento, así como a no ser objeto de decisiones basadas</w:t>
      </w:r>
      <w:r w:rsidR="002D481C" w:rsidRPr="0087629B">
        <w:rPr>
          <w:rFonts w:asciiTheme="minorHAnsi" w:hAnsiTheme="minorHAnsi" w:cs="Arial"/>
          <w:sz w:val="22"/>
          <w:szCs w:val="22"/>
        </w:rPr>
        <w:t xml:space="preserve"> </w:t>
      </w:r>
      <w:r w:rsidRPr="0087629B">
        <w:rPr>
          <w:rFonts w:asciiTheme="minorHAnsi" w:hAnsiTheme="minorHAnsi" w:cs="Arial"/>
          <w:sz w:val="22"/>
          <w:szCs w:val="22"/>
        </w:rPr>
        <w:t>únicamente en el tratamiento automatizado de sus datos, cuando procedan, a través de a</w:t>
      </w:r>
      <w:r w:rsidR="002D481C" w:rsidRPr="0087629B">
        <w:rPr>
          <w:rFonts w:asciiTheme="minorHAnsi" w:hAnsiTheme="minorHAnsi" w:cs="Arial"/>
          <w:sz w:val="22"/>
          <w:szCs w:val="22"/>
        </w:rPr>
        <w:t xml:space="preserve"> </w:t>
      </w:r>
      <w:r w:rsidRPr="0087629B">
        <w:rPr>
          <w:rFonts w:asciiTheme="minorHAnsi" w:hAnsiTheme="minorHAnsi" w:cs="Arial"/>
          <w:sz w:val="22"/>
          <w:szCs w:val="22"/>
        </w:rPr>
        <w:t xml:space="preserve">través de </w:t>
      </w:r>
      <w:hyperlink r:id="rId10" w:history="1">
        <w:r w:rsidR="001C61AD" w:rsidRPr="0087629B">
          <w:rPr>
            <w:rStyle w:val="Hipervnculo"/>
            <w:rFonts w:asciiTheme="minorHAnsi" w:hAnsiTheme="minorHAnsi" w:cs="Arial"/>
            <w:sz w:val="22"/>
            <w:szCs w:val="22"/>
          </w:rPr>
          <w:t>https://mpr.sede.gob.es/procedimientos/index/categoria/1276</w:t>
        </w:r>
      </w:hyperlink>
    </w:p>
    <w:p w14:paraId="2D858A3A" w14:textId="63D83ED9"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Puede ampliar esta información en</w:t>
      </w:r>
      <w:r w:rsidR="00755E77">
        <w:rPr>
          <w:rFonts w:asciiTheme="minorHAnsi" w:hAnsiTheme="minorHAnsi" w:cs="Arial"/>
          <w:sz w:val="22"/>
          <w:szCs w:val="22"/>
        </w:rPr>
        <w:t>:</w:t>
      </w:r>
    </w:p>
    <w:p w14:paraId="2D482765" w14:textId="3A93237F" w:rsidR="00B250CF" w:rsidRDefault="00D7659F" w:rsidP="00B250CF">
      <w:pPr>
        <w:autoSpaceDE w:val="0"/>
        <w:autoSpaceDN w:val="0"/>
        <w:adjustRightInd w:val="0"/>
        <w:spacing w:after="120"/>
        <w:ind w:firstLine="284"/>
        <w:jc w:val="both"/>
        <w:rPr>
          <w:rStyle w:val="Hipervnculo"/>
          <w:rFonts w:asciiTheme="minorHAnsi" w:hAnsiTheme="minorHAnsi" w:cs="Arial"/>
          <w:sz w:val="22"/>
          <w:szCs w:val="22"/>
        </w:rPr>
      </w:pPr>
      <w:hyperlink r:id="rId11" w:history="1">
        <w:r w:rsidR="001C61AD" w:rsidRPr="0087629B">
          <w:rPr>
            <w:rStyle w:val="Hipervnculo"/>
            <w:rFonts w:asciiTheme="minorHAnsi" w:hAnsiTheme="minorHAnsi" w:cs="Arial"/>
            <w:sz w:val="22"/>
            <w:szCs w:val="22"/>
          </w:rPr>
          <w:t>https://mpr.sede.gob.es/pagina/index/directorio/proteccion_de_datos</w:t>
        </w:r>
      </w:hyperlink>
    </w:p>
    <w:p w14:paraId="06D76417" w14:textId="77777777" w:rsidR="00D8476C" w:rsidRDefault="00D8476C" w:rsidP="00704650">
      <w:pPr>
        <w:autoSpaceDE w:val="0"/>
        <w:autoSpaceDN w:val="0"/>
        <w:adjustRightInd w:val="0"/>
        <w:spacing w:after="120"/>
        <w:ind w:firstLine="284"/>
        <w:jc w:val="both"/>
        <w:rPr>
          <w:rFonts w:asciiTheme="minorHAnsi" w:hAnsiTheme="minorHAnsi" w:cs="Arial"/>
          <w:i/>
          <w:sz w:val="22"/>
          <w:szCs w:val="22"/>
        </w:rPr>
      </w:pPr>
    </w:p>
    <w:p w14:paraId="0A4A7A5C" w14:textId="128E91E0" w:rsidR="00704650" w:rsidRPr="00D8476C" w:rsidRDefault="00704650" w:rsidP="00704650">
      <w:pPr>
        <w:autoSpaceDE w:val="0"/>
        <w:autoSpaceDN w:val="0"/>
        <w:adjustRightInd w:val="0"/>
        <w:spacing w:after="120"/>
        <w:ind w:firstLine="284"/>
        <w:jc w:val="both"/>
        <w:rPr>
          <w:rFonts w:asciiTheme="minorHAnsi" w:hAnsiTheme="minorHAnsi" w:cs="Arial"/>
          <w:i/>
          <w:sz w:val="22"/>
          <w:szCs w:val="22"/>
        </w:rPr>
      </w:pPr>
      <w:r w:rsidRPr="00D8476C">
        <w:rPr>
          <w:rFonts w:asciiTheme="minorHAnsi" w:hAnsiTheme="minorHAnsi" w:cs="Arial"/>
          <w:i/>
          <w:sz w:val="22"/>
          <w:szCs w:val="22"/>
        </w:rPr>
        <w:t>Confidencialidad de la información</w:t>
      </w:r>
      <w:r w:rsidR="00D8476C" w:rsidRPr="00D8476C">
        <w:rPr>
          <w:rFonts w:asciiTheme="minorHAnsi" w:hAnsiTheme="minorHAnsi" w:cs="Arial"/>
          <w:i/>
          <w:sz w:val="22"/>
          <w:szCs w:val="22"/>
        </w:rPr>
        <w:t xml:space="preserve"> </w:t>
      </w:r>
      <w:r w:rsidR="00D8476C">
        <w:rPr>
          <w:rFonts w:asciiTheme="minorHAnsi" w:hAnsiTheme="minorHAnsi" w:cs="Arial"/>
          <w:i/>
          <w:sz w:val="22"/>
          <w:szCs w:val="22"/>
        </w:rPr>
        <w:t>relativa a</w:t>
      </w:r>
      <w:r w:rsidR="00D8476C" w:rsidRPr="00D8476C">
        <w:rPr>
          <w:rFonts w:asciiTheme="minorHAnsi" w:hAnsiTheme="minorHAnsi" w:cs="Arial"/>
          <w:i/>
          <w:sz w:val="22"/>
          <w:szCs w:val="22"/>
        </w:rPr>
        <w:t xml:space="preserve"> </w:t>
      </w:r>
      <w:r w:rsidR="00231DF6">
        <w:rPr>
          <w:rFonts w:asciiTheme="minorHAnsi" w:hAnsiTheme="minorHAnsi" w:cs="Arial"/>
          <w:i/>
          <w:sz w:val="22"/>
          <w:szCs w:val="22"/>
        </w:rPr>
        <w:t xml:space="preserve">candidatos </w:t>
      </w:r>
      <w:r w:rsidR="00D8476C">
        <w:rPr>
          <w:rFonts w:asciiTheme="minorHAnsi" w:hAnsiTheme="minorHAnsi" w:cs="Arial"/>
          <w:i/>
          <w:sz w:val="22"/>
          <w:szCs w:val="22"/>
        </w:rPr>
        <w:t xml:space="preserve">de </w:t>
      </w:r>
      <w:r w:rsidR="00D8476C" w:rsidRPr="00D8476C">
        <w:rPr>
          <w:rFonts w:asciiTheme="minorHAnsi" w:hAnsiTheme="minorHAnsi" w:cs="Arial"/>
          <w:i/>
          <w:sz w:val="22"/>
          <w:szCs w:val="22"/>
        </w:rPr>
        <w:t>tesis no premiadas</w:t>
      </w:r>
      <w:r w:rsidRPr="00D8476C">
        <w:rPr>
          <w:rFonts w:asciiTheme="minorHAnsi" w:hAnsiTheme="minorHAnsi" w:cs="Arial"/>
          <w:i/>
          <w:sz w:val="22"/>
          <w:szCs w:val="22"/>
        </w:rPr>
        <w:t>.</w:t>
      </w:r>
    </w:p>
    <w:p w14:paraId="1D1C48A4" w14:textId="2098909F" w:rsidR="00704650" w:rsidRPr="00704650" w:rsidRDefault="00704650" w:rsidP="00704650">
      <w:pPr>
        <w:autoSpaceDE w:val="0"/>
        <w:autoSpaceDN w:val="0"/>
        <w:adjustRightInd w:val="0"/>
        <w:spacing w:after="120"/>
        <w:ind w:firstLine="284"/>
        <w:jc w:val="both"/>
        <w:rPr>
          <w:rFonts w:asciiTheme="minorHAnsi" w:hAnsiTheme="minorHAnsi" w:cs="Arial"/>
          <w:sz w:val="22"/>
          <w:szCs w:val="22"/>
        </w:rPr>
      </w:pPr>
      <w:r w:rsidRPr="00704650">
        <w:rPr>
          <w:rFonts w:asciiTheme="minorHAnsi" w:hAnsiTheme="minorHAnsi" w:cs="Arial"/>
          <w:sz w:val="22"/>
          <w:szCs w:val="22"/>
        </w:rPr>
        <w:t>La información sobre personas tanto físicas como jurídicas, que haya sido obtenida durante el procedimiento de instrucción, y sin perjuicio de lo dispuesto en el art. 12 de</w:t>
      </w:r>
      <w:r w:rsidR="00D8476C">
        <w:rPr>
          <w:rFonts w:asciiTheme="minorHAnsi" w:hAnsiTheme="minorHAnsi" w:cs="Arial"/>
          <w:sz w:val="22"/>
          <w:szCs w:val="22"/>
        </w:rPr>
        <w:t xml:space="preserve"> </w:t>
      </w:r>
      <w:r w:rsidRPr="00704650">
        <w:rPr>
          <w:rFonts w:asciiTheme="minorHAnsi" w:hAnsiTheme="minorHAnsi" w:cs="Arial"/>
          <w:sz w:val="22"/>
          <w:szCs w:val="22"/>
        </w:rPr>
        <w:t>estas bases, será considerada de exclusiva propiedad de estas personas y será tratada como confidencial a todos los efectos, pudiendo únicamente hacerse pública previa</w:t>
      </w:r>
      <w:r w:rsidR="00D8476C">
        <w:rPr>
          <w:rFonts w:asciiTheme="minorHAnsi" w:hAnsiTheme="minorHAnsi" w:cs="Arial"/>
          <w:sz w:val="22"/>
          <w:szCs w:val="22"/>
        </w:rPr>
        <w:t xml:space="preserve"> </w:t>
      </w:r>
      <w:r w:rsidRPr="00704650">
        <w:rPr>
          <w:rFonts w:asciiTheme="minorHAnsi" w:hAnsiTheme="minorHAnsi" w:cs="Arial"/>
          <w:sz w:val="22"/>
          <w:szCs w:val="22"/>
        </w:rPr>
        <w:t>autorización de sus propietarios, de acuerdo con el Reglamento (UE) 2016/679 del Parlamento Europeo y del Consejo, de 27 de abril de 2016, relativo a la protección de las</w:t>
      </w:r>
      <w:r w:rsidR="00D8476C">
        <w:rPr>
          <w:rFonts w:asciiTheme="minorHAnsi" w:hAnsiTheme="minorHAnsi" w:cs="Arial"/>
          <w:sz w:val="22"/>
          <w:szCs w:val="22"/>
        </w:rPr>
        <w:t xml:space="preserve"> </w:t>
      </w:r>
      <w:r w:rsidRPr="00704650">
        <w:rPr>
          <w:rFonts w:asciiTheme="minorHAnsi" w:hAnsiTheme="minorHAnsi" w:cs="Arial"/>
          <w:sz w:val="22"/>
          <w:szCs w:val="22"/>
        </w:rPr>
        <w:t>personas físicas en lo que respecta al tratamiento de datos personales y a la libre circulación de estos datos y por el que se deroga la Directiva 95/46/CE (Reglamento</w:t>
      </w:r>
      <w:r w:rsidR="00D8476C">
        <w:rPr>
          <w:rFonts w:asciiTheme="minorHAnsi" w:hAnsiTheme="minorHAnsi" w:cs="Arial"/>
          <w:sz w:val="22"/>
          <w:szCs w:val="22"/>
        </w:rPr>
        <w:t xml:space="preserve"> </w:t>
      </w:r>
      <w:r w:rsidRPr="00704650">
        <w:rPr>
          <w:rFonts w:asciiTheme="minorHAnsi" w:hAnsiTheme="minorHAnsi" w:cs="Arial"/>
          <w:sz w:val="22"/>
          <w:szCs w:val="22"/>
        </w:rPr>
        <w:t>general de protección de datos, RGPD), y a la Ley Orgánica 3/2018, de 5 de diciembre, de Protección de Datos Personales y gara</w:t>
      </w:r>
      <w:r w:rsidR="00D8476C">
        <w:rPr>
          <w:rFonts w:asciiTheme="minorHAnsi" w:hAnsiTheme="minorHAnsi" w:cs="Arial"/>
          <w:sz w:val="22"/>
          <w:szCs w:val="22"/>
        </w:rPr>
        <w:t>ntía de los derechos digitales.</w:t>
      </w:r>
    </w:p>
    <w:p w14:paraId="6CA18756" w14:textId="77777777" w:rsidR="007A5FA1" w:rsidRPr="00704650" w:rsidRDefault="007A5FA1" w:rsidP="00B250CF">
      <w:pPr>
        <w:autoSpaceDE w:val="0"/>
        <w:autoSpaceDN w:val="0"/>
        <w:adjustRightInd w:val="0"/>
        <w:spacing w:after="120"/>
        <w:ind w:firstLine="284"/>
        <w:jc w:val="both"/>
      </w:pPr>
    </w:p>
    <w:p w14:paraId="3C02847D" w14:textId="6818B8C5" w:rsidR="00B250CF" w:rsidRPr="0087629B" w:rsidRDefault="00B250CF" w:rsidP="00B250CF">
      <w:pPr>
        <w:autoSpaceDE w:val="0"/>
        <w:autoSpaceDN w:val="0"/>
        <w:adjustRightInd w:val="0"/>
        <w:spacing w:after="120"/>
        <w:ind w:firstLine="284"/>
        <w:jc w:val="both"/>
        <w:rPr>
          <w:rStyle w:val="Hipervnculo"/>
          <w:rFonts w:asciiTheme="minorHAnsi" w:hAnsiTheme="minorHAnsi" w:cs="Arial"/>
          <w:i/>
          <w:color w:val="auto"/>
          <w:sz w:val="22"/>
          <w:szCs w:val="22"/>
          <w:u w:val="none"/>
        </w:rPr>
      </w:pPr>
      <w:r w:rsidRPr="0087629B">
        <w:rPr>
          <w:rStyle w:val="Hipervnculo"/>
          <w:rFonts w:asciiTheme="minorHAnsi" w:hAnsiTheme="minorHAnsi" w:cs="Arial"/>
          <w:color w:val="auto"/>
          <w:sz w:val="22"/>
          <w:szCs w:val="22"/>
          <w:u w:val="none"/>
        </w:rPr>
        <w:t>Disposición derogatoria única.</w:t>
      </w:r>
      <w:r w:rsidRPr="0087629B">
        <w:rPr>
          <w:rStyle w:val="Hipervnculo"/>
          <w:rFonts w:asciiTheme="minorHAnsi" w:hAnsiTheme="minorHAnsi" w:cs="Arial"/>
          <w:i/>
          <w:color w:val="auto"/>
          <w:sz w:val="22"/>
          <w:szCs w:val="22"/>
          <w:u w:val="none"/>
        </w:rPr>
        <w:t xml:space="preserve"> Derogación normativa.</w:t>
      </w:r>
    </w:p>
    <w:p w14:paraId="552C675B" w14:textId="1C1281E8" w:rsidR="00B250CF" w:rsidRDefault="00B250CF" w:rsidP="00B250CF">
      <w:pPr>
        <w:autoSpaceDE w:val="0"/>
        <w:autoSpaceDN w:val="0"/>
        <w:adjustRightInd w:val="0"/>
        <w:spacing w:after="120"/>
        <w:ind w:firstLine="284"/>
        <w:jc w:val="both"/>
        <w:rPr>
          <w:rFonts w:asciiTheme="minorHAnsi" w:hAnsiTheme="minorHAnsi" w:cs="Arial"/>
          <w:sz w:val="22"/>
          <w:szCs w:val="22"/>
        </w:rPr>
      </w:pPr>
      <w:r w:rsidRPr="0087629B">
        <w:rPr>
          <w:rStyle w:val="Hipervnculo"/>
          <w:rFonts w:asciiTheme="minorHAnsi" w:hAnsiTheme="minorHAnsi" w:cs="Arial"/>
          <w:color w:val="auto"/>
          <w:sz w:val="22"/>
          <w:szCs w:val="22"/>
          <w:u w:val="none"/>
        </w:rPr>
        <w:t>Queda</w:t>
      </w:r>
      <w:r w:rsidR="00E33E51" w:rsidRPr="0087629B">
        <w:rPr>
          <w:rStyle w:val="Hipervnculo"/>
          <w:rFonts w:asciiTheme="minorHAnsi" w:hAnsiTheme="minorHAnsi" w:cs="Arial"/>
          <w:color w:val="auto"/>
          <w:sz w:val="22"/>
          <w:szCs w:val="22"/>
          <w:u w:val="none"/>
        </w:rPr>
        <w:t>n</w:t>
      </w:r>
      <w:r w:rsidRPr="0087629B">
        <w:rPr>
          <w:rStyle w:val="Hipervnculo"/>
          <w:rFonts w:asciiTheme="minorHAnsi" w:hAnsiTheme="minorHAnsi" w:cs="Arial"/>
          <w:color w:val="auto"/>
          <w:sz w:val="22"/>
          <w:szCs w:val="22"/>
          <w:u w:val="none"/>
        </w:rPr>
        <w:t xml:space="preserve"> derogada</w:t>
      </w:r>
      <w:r w:rsidR="00E33E51" w:rsidRPr="0087629B">
        <w:rPr>
          <w:rStyle w:val="Hipervnculo"/>
          <w:rFonts w:asciiTheme="minorHAnsi" w:hAnsiTheme="minorHAnsi" w:cs="Arial"/>
          <w:color w:val="auto"/>
          <w:sz w:val="22"/>
          <w:szCs w:val="22"/>
          <w:u w:val="none"/>
        </w:rPr>
        <w:t>s</w:t>
      </w:r>
      <w:r w:rsidRPr="0087629B">
        <w:rPr>
          <w:rStyle w:val="Hipervnculo"/>
          <w:rFonts w:asciiTheme="minorHAnsi" w:hAnsiTheme="minorHAnsi" w:cs="Arial"/>
          <w:color w:val="auto"/>
          <w:sz w:val="22"/>
          <w:szCs w:val="22"/>
          <w:u w:val="none"/>
        </w:rPr>
        <w:t xml:space="preserve"> </w:t>
      </w:r>
      <w:r w:rsidR="00A94D05" w:rsidRPr="0087629B">
        <w:rPr>
          <w:rStyle w:val="Hipervnculo"/>
          <w:rFonts w:asciiTheme="minorHAnsi" w:hAnsiTheme="minorHAnsi" w:cs="Arial"/>
          <w:color w:val="auto"/>
          <w:sz w:val="22"/>
          <w:szCs w:val="22"/>
          <w:u w:val="none"/>
        </w:rPr>
        <w:t>la</w:t>
      </w:r>
      <w:r w:rsidR="00E33E51" w:rsidRPr="0087629B">
        <w:rPr>
          <w:rStyle w:val="Hipervnculo"/>
          <w:rFonts w:asciiTheme="minorHAnsi" w:hAnsiTheme="minorHAnsi" w:cs="Arial"/>
          <w:color w:val="auto"/>
          <w:sz w:val="22"/>
          <w:szCs w:val="22"/>
          <w:u w:val="none"/>
        </w:rPr>
        <w:t xml:space="preserve"> O</w:t>
      </w:r>
      <w:r w:rsidR="00A94D05" w:rsidRPr="0087629B">
        <w:rPr>
          <w:rFonts w:asciiTheme="minorHAnsi" w:hAnsiTheme="minorHAnsi" w:cs="Arial"/>
          <w:sz w:val="22"/>
          <w:szCs w:val="22"/>
        </w:rPr>
        <w:t>rden PRA/868/2017, de 5 de septiembre (</w:t>
      </w:r>
      <w:r w:rsidR="00A94D05" w:rsidRPr="00E9076E">
        <w:rPr>
          <w:rFonts w:asciiTheme="minorHAnsi" w:hAnsiTheme="minorHAnsi" w:cs="Arial"/>
          <w:i/>
          <w:sz w:val="22"/>
          <w:szCs w:val="22"/>
        </w:rPr>
        <w:t>BOE</w:t>
      </w:r>
      <w:r w:rsidR="00A94D05" w:rsidRPr="0087629B">
        <w:rPr>
          <w:rFonts w:asciiTheme="minorHAnsi" w:hAnsiTheme="minorHAnsi" w:cs="Arial"/>
          <w:sz w:val="22"/>
          <w:szCs w:val="22"/>
        </w:rPr>
        <w:t xml:space="preserve"> n</w:t>
      </w:r>
      <w:r w:rsidR="00E9076E">
        <w:rPr>
          <w:rFonts w:asciiTheme="minorHAnsi" w:hAnsiTheme="minorHAnsi" w:cs="Arial"/>
          <w:sz w:val="22"/>
          <w:szCs w:val="22"/>
        </w:rPr>
        <w:t xml:space="preserve">úm. </w:t>
      </w:r>
      <w:r w:rsidR="00A94D05" w:rsidRPr="0087629B">
        <w:rPr>
          <w:rFonts w:asciiTheme="minorHAnsi" w:hAnsiTheme="minorHAnsi" w:cs="Arial"/>
          <w:sz w:val="22"/>
          <w:szCs w:val="22"/>
        </w:rPr>
        <w:t xml:space="preserve">220, de 12 de septiembre), por la que se aprueban las bases reguladoras para la concesión de premios por el Centro de Estudios Políticos y Constitucionales, </w:t>
      </w:r>
      <w:r w:rsidR="00E33E51" w:rsidRPr="0087629B">
        <w:rPr>
          <w:rFonts w:asciiTheme="minorHAnsi" w:hAnsiTheme="minorHAnsi" w:cs="Arial"/>
          <w:sz w:val="22"/>
          <w:szCs w:val="22"/>
        </w:rPr>
        <w:t>y la</w:t>
      </w:r>
      <w:r w:rsidR="00A94D05" w:rsidRPr="0087629B">
        <w:rPr>
          <w:rFonts w:asciiTheme="minorHAnsi" w:hAnsiTheme="minorHAnsi" w:cs="Arial"/>
          <w:sz w:val="22"/>
          <w:szCs w:val="22"/>
        </w:rPr>
        <w:t xml:space="preserve"> Orden PCI/391/2019, de 25 de marzo (</w:t>
      </w:r>
      <w:r w:rsidR="00A94D05" w:rsidRPr="00E9076E">
        <w:rPr>
          <w:rFonts w:asciiTheme="minorHAnsi" w:hAnsiTheme="minorHAnsi" w:cs="Arial"/>
          <w:i/>
          <w:sz w:val="22"/>
          <w:szCs w:val="22"/>
        </w:rPr>
        <w:t>BOE</w:t>
      </w:r>
      <w:r w:rsidR="00A94D05" w:rsidRPr="0087629B">
        <w:rPr>
          <w:rFonts w:asciiTheme="minorHAnsi" w:hAnsiTheme="minorHAnsi" w:cs="Arial"/>
          <w:sz w:val="22"/>
          <w:szCs w:val="22"/>
        </w:rPr>
        <w:t xml:space="preserve"> n</w:t>
      </w:r>
      <w:r w:rsidR="00E9076E">
        <w:rPr>
          <w:rFonts w:asciiTheme="minorHAnsi" w:hAnsiTheme="minorHAnsi" w:cs="Arial"/>
          <w:sz w:val="22"/>
          <w:szCs w:val="22"/>
        </w:rPr>
        <w:t xml:space="preserve">úm. </w:t>
      </w:r>
      <w:r w:rsidR="00A94D05" w:rsidRPr="0087629B">
        <w:rPr>
          <w:rFonts w:asciiTheme="minorHAnsi" w:hAnsiTheme="minorHAnsi" w:cs="Arial"/>
          <w:sz w:val="22"/>
          <w:szCs w:val="22"/>
        </w:rPr>
        <w:t>81, de 4 de abril)</w:t>
      </w:r>
      <w:r w:rsidR="00E33E51" w:rsidRPr="0087629B">
        <w:rPr>
          <w:rFonts w:asciiTheme="minorHAnsi" w:hAnsiTheme="minorHAnsi" w:cs="Arial"/>
          <w:sz w:val="22"/>
          <w:szCs w:val="22"/>
        </w:rPr>
        <w:t xml:space="preserve"> que modifica a aquella.</w:t>
      </w:r>
    </w:p>
    <w:p w14:paraId="0D0E56E5" w14:textId="77777777" w:rsidR="00E9076E" w:rsidRPr="0087629B" w:rsidRDefault="00E9076E" w:rsidP="00B250CF">
      <w:pPr>
        <w:autoSpaceDE w:val="0"/>
        <w:autoSpaceDN w:val="0"/>
        <w:adjustRightInd w:val="0"/>
        <w:spacing w:after="120"/>
        <w:ind w:firstLine="284"/>
        <w:jc w:val="both"/>
        <w:rPr>
          <w:rStyle w:val="Hipervnculo"/>
          <w:rFonts w:asciiTheme="minorHAnsi" w:hAnsiTheme="minorHAnsi" w:cs="Arial"/>
          <w:color w:val="auto"/>
          <w:sz w:val="22"/>
          <w:szCs w:val="22"/>
          <w:u w:val="none"/>
        </w:rPr>
      </w:pPr>
    </w:p>
    <w:p w14:paraId="33E0947C" w14:textId="7C1475DB" w:rsidR="003E06CA" w:rsidRPr="0087629B" w:rsidRDefault="00940E44"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D</w:t>
      </w:r>
      <w:r w:rsidR="003E06CA" w:rsidRPr="0087629B">
        <w:rPr>
          <w:rFonts w:asciiTheme="minorHAnsi" w:hAnsiTheme="minorHAnsi" w:cs="Arial"/>
          <w:sz w:val="22"/>
          <w:szCs w:val="22"/>
        </w:rPr>
        <w:t xml:space="preserve">isposición final </w:t>
      </w:r>
      <w:r w:rsidR="003E06CA" w:rsidRPr="0087629B">
        <w:rPr>
          <w:rFonts w:asciiTheme="minorHAnsi" w:hAnsiTheme="minorHAnsi"/>
          <w:sz w:val="22"/>
          <w:szCs w:val="22"/>
        </w:rPr>
        <w:t xml:space="preserve">primera. </w:t>
      </w:r>
      <w:r w:rsidR="003E06CA" w:rsidRPr="0087629B">
        <w:rPr>
          <w:rFonts w:asciiTheme="minorHAnsi" w:hAnsiTheme="minorHAnsi" w:cs="Arial"/>
          <w:i/>
          <w:sz w:val="22"/>
          <w:szCs w:val="22"/>
        </w:rPr>
        <w:t>Título competencial</w:t>
      </w:r>
      <w:r w:rsidR="003E06CA" w:rsidRPr="0087629B">
        <w:rPr>
          <w:rFonts w:asciiTheme="minorHAnsi" w:hAnsiTheme="minorHAnsi" w:cs="Arial"/>
          <w:sz w:val="22"/>
          <w:szCs w:val="22"/>
        </w:rPr>
        <w:t>.</w:t>
      </w:r>
    </w:p>
    <w:p w14:paraId="49AD22ED" w14:textId="164ED3EF" w:rsidR="003E06CA" w:rsidRPr="0087629B" w:rsidRDefault="00C96742" w:rsidP="003E06CA">
      <w:pPr>
        <w:autoSpaceDE w:val="0"/>
        <w:autoSpaceDN w:val="0"/>
        <w:adjustRightInd w:val="0"/>
        <w:ind w:firstLine="284"/>
        <w:jc w:val="both"/>
        <w:rPr>
          <w:rFonts w:asciiTheme="minorHAnsi" w:hAnsiTheme="minorHAnsi" w:cs="Arial"/>
          <w:sz w:val="22"/>
          <w:szCs w:val="22"/>
        </w:rPr>
      </w:pPr>
      <w:r>
        <w:rPr>
          <w:rFonts w:asciiTheme="minorHAnsi" w:hAnsiTheme="minorHAnsi" w:cs="Arial"/>
          <w:sz w:val="22"/>
          <w:szCs w:val="22"/>
        </w:rPr>
        <w:t>Esta O</w:t>
      </w:r>
      <w:r w:rsidR="003E06CA" w:rsidRPr="0087629B">
        <w:rPr>
          <w:rFonts w:asciiTheme="minorHAnsi" w:hAnsiTheme="minorHAnsi" w:cs="Arial"/>
          <w:sz w:val="22"/>
          <w:szCs w:val="22"/>
        </w:rPr>
        <w:t xml:space="preserve">rden se dicta al amparo de las competencias que el artículo 149.1.15ª de la Constitución Española atribuye al Estado en materia de fomento y coordinación de la investigación científica y técnica. </w:t>
      </w:r>
    </w:p>
    <w:p w14:paraId="7A285476" w14:textId="77777777" w:rsidR="00E9076E" w:rsidRDefault="00E9076E" w:rsidP="003E06CA">
      <w:pPr>
        <w:autoSpaceDE w:val="0"/>
        <w:autoSpaceDN w:val="0"/>
        <w:adjustRightInd w:val="0"/>
        <w:spacing w:before="160" w:after="120"/>
        <w:ind w:firstLine="284"/>
        <w:jc w:val="both"/>
        <w:rPr>
          <w:rFonts w:asciiTheme="minorHAnsi" w:hAnsiTheme="minorHAnsi" w:cs="Arial"/>
          <w:sz w:val="22"/>
          <w:szCs w:val="22"/>
        </w:rPr>
      </w:pPr>
    </w:p>
    <w:p w14:paraId="1221BBB0"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lastRenderedPageBreak/>
        <w:t xml:space="preserve">Disposición final segunda. </w:t>
      </w:r>
      <w:r w:rsidRPr="0087629B">
        <w:rPr>
          <w:rFonts w:asciiTheme="minorHAnsi" w:hAnsiTheme="minorHAnsi" w:cs="Arial"/>
          <w:i/>
          <w:iCs/>
          <w:sz w:val="22"/>
          <w:szCs w:val="22"/>
        </w:rPr>
        <w:t>Entrada en vigor.</w:t>
      </w:r>
    </w:p>
    <w:p w14:paraId="3329FD65" w14:textId="3608DE56"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La </w:t>
      </w:r>
      <w:r w:rsidR="00C96742">
        <w:rPr>
          <w:rFonts w:asciiTheme="minorHAnsi" w:hAnsiTheme="minorHAnsi" w:cs="Arial"/>
          <w:sz w:val="22"/>
          <w:szCs w:val="22"/>
        </w:rPr>
        <w:t>presente O</w:t>
      </w:r>
      <w:r w:rsidRPr="0087629B">
        <w:rPr>
          <w:rFonts w:asciiTheme="minorHAnsi" w:hAnsiTheme="minorHAnsi" w:cs="Arial"/>
          <w:sz w:val="22"/>
          <w:szCs w:val="22"/>
        </w:rPr>
        <w:t>rden entrará en vigor el día siguiente al de su publicación en el «Boletín Oficial del Estado».</w:t>
      </w:r>
      <w:r w:rsidR="00E453DA" w:rsidRPr="0087629B">
        <w:rPr>
          <w:rFonts w:asciiTheme="minorHAnsi" w:hAnsiTheme="minorHAnsi" w:cs="Arial"/>
          <w:sz w:val="22"/>
          <w:szCs w:val="22"/>
        </w:rPr>
        <w:t xml:space="preserve"> </w:t>
      </w:r>
    </w:p>
    <w:p w14:paraId="6CEAD6D8" w14:textId="77777777" w:rsidR="003E06CA" w:rsidRPr="0087629B" w:rsidRDefault="003E06CA" w:rsidP="003E06CA">
      <w:pPr>
        <w:autoSpaceDE w:val="0"/>
        <w:autoSpaceDN w:val="0"/>
        <w:adjustRightInd w:val="0"/>
        <w:spacing w:after="120"/>
        <w:ind w:firstLine="340"/>
        <w:jc w:val="both"/>
        <w:rPr>
          <w:rFonts w:asciiTheme="minorHAnsi" w:hAnsiTheme="minorHAnsi" w:cs="Arial"/>
          <w:sz w:val="22"/>
          <w:szCs w:val="22"/>
        </w:rPr>
      </w:pPr>
    </w:p>
    <w:p w14:paraId="0840FD6E" w14:textId="5B916134" w:rsidR="0085215F" w:rsidRDefault="004D64E5" w:rsidP="00094A96">
      <w:pPr>
        <w:spacing w:after="120"/>
        <w:jc w:val="both"/>
      </w:pPr>
      <w:r w:rsidRPr="0087629B">
        <w:rPr>
          <w:rFonts w:asciiTheme="minorHAnsi" w:hAnsiTheme="minorHAnsi" w:cs="Arial"/>
          <w:sz w:val="22"/>
          <w:szCs w:val="22"/>
        </w:rPr>
        <w:t xml:space="preserve">Madrid,     de      </w:t>
      </w:r>
      <w:proofErr w:type="spellStart"/>
      <w:r w:rsidRPr="0087629B">
        <w:rPr>
          <w:rFonts w:asciiTheme="minorHAnsi" w:hAnsiTheme="minorHAnsi" w:cs="Arial"/>
          <w:sz w:val="22"/>
          <w:szCs w:val="22"/>
        </w:rPr>
        <w:t>de</w:t>
      </w:r>
      <w:proofErr w:type="spellEnd"/>
      <w:r w:rsidRPr="0087629B">
        <w:rPr>
          <w:rFonts w:asciiTheme="minorHAnsi" w:hAnsiTheme="minorHAnsi" w:cs="Arial"/>
          <w:sz w:val="22"/>
          <w:szCs w:val="22"/>
        </w:rPr>
        <w:t xml:space="preserve"> 2025</w:t>
      </w:r>
      <w:proofErr w:type="gramStart"/>
      <w:r w:rsidR="003E06CA" w:rsidRPr="0087629B">
        <w:rPr>
          <w:rFonts w:asciiTheme="minorHAnsi" w:hAnsiTheme="minorHAnsi" w:cs="Arial"/>
          <w:sz w:val="22"/>
          <w:szCs w:val="22"/>
        </w:rPr>
        <w:t>.–</w:t>
      </w:r>
      <w:proofErr w:type="gramEnd"/>
      <w:r w:rsidR="003E06CA" w:rsidRPr="0087629B">
        <w:rPr>
          <w:rFonts w:asciiTheme="minorHAnsi" w:hAnsiTheme="minorHAnsi" w:cs="Arial"/>
          <w:sz w:val="22"/>
          <w:szCs w:val="22"/>
        </w:rPr>
        <w:t xml:space="preserve"> </w:t>
      </w:r>
      <w:r w:rsidR="00631A72" w:rsidRPr="0087629B">
        <w:rPr>
          <w:rFonts w:asciiTheme="minorHAnsi" w:hAnsiTheme="minorHAnsi" w:cs="Arial"/>
          <w:sz w:val="22"/>
          <w:szCs w:val="22"/>
        </w:rPr>
        <w:t xml:space="preserve">El </w:t>
      </w:r>
      <w:r w:rsidR="00E9076E">
        <w:rPr>
          <w:rFonts w:asciiTheme="minorHAnsi" w:hAnsiTheme="minorHAnsi" w:cs="Arial"/>
          <w:sz w:val="22"/>
          <w:szCs w:val="22"/>
        </w:rPr>
        <w:t>m</w:t>
      </w:r>
      <w:r w:rsidR="00631A72" w:rsidRPr="0087629B">
        <w:rPr>
          <w:rFonts w:asciiTheme="minorHAnsi" w:hAnsiTheme="minorHAnsi" w:cs="Arial"/>
          <w:sz w:val="22"/>
          <w:szCs w:val="22"/>
        </w:rPr>
        <w:t>inistro de la Presidencia, Justicia y Relaciones con las Cortes, Félix Bolaños García.</w:t>
      </w:r>
    </w:p>
    <w:p w14:paraId="40471A3C" w14:textId="77777777" w:rsidR="00F63672" w:rsidRDefault="00F63672"/>
    <w:sectPr w:rsidR="00F63672" w:rsidSect="00D92B8A">
      <w:headerReference w:type="default" r:id="rId12"/>
      <w:footerReference w:type="default" r:id="rId13"/>
      <w:pgSz w:w="11906" w:h="16838"/>
      <w:pgMar w:top="1417" w:right="1701" w:bottom="1417" w:left="1701" w:header="567" w:footer="7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70A98" w15:done="0"/>
  <w15:commentEx w15:paraId="317E1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70A98" w16cid:durableId="2A8C200B"/>
  <w16cid:commentId w16cid:paraId="317E18CD" w16cid:durableId="2A8C1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1F87" w14:textId="77777777" w:rsidR="005A2841" w:rsidRDefault="005A2841" w:rsidP="004153A7">
      <w:r>
        <w:separator/>
      </w:r>
    </w:p>
  </w:endnote>
  <w:endnote w:type="continuationSeparator" w:id="0">
    <w:p w14:paraId="5AA5D068" w14:textId="77777777" w:rsidR="005A2841" w:rsidRDefault="005A2841" w:rsidP="0041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70" w:rightFromText="142" w:bottomFromText="284" w:vertAnchor="text" w:horzAnchor="margin" w:tblpXSpec="center" w:tblpY="1"/>
      <w:tblOverlap w:val="never"/>
      <w:tblW w:w="11552" w:type="dxa"/>
      <w:tblBorders>
        <w:insideV w:val="single" w:sz="4" w:space="0" w:color="auto"/>
      </w:tblBorders>
      <w:tblCellMar>
        <w:left w:w="70" w:type="dxa"/>
        <w:right w:w="70" w:type="dxa"/>
      </w:tblCellMar>
      <w:tblLook w:val="0000" w:firstRow="0" w:lastRow="0" w:firstColumn="0" w:lastColumn="0" w:noHBand="0" w:noVBand="0"/>
    </w:tblPr>
    <w:tblGrid>
      <w:gridCol w:w="8717"/>
      <w:gridCol w:w="2835"/>
    </w:tblGrid>
    <w:tr w:rsidR="00F63672" w:rsidRPr="00A81E3F" w14:paraId="2A4251CE" w14:textId="77777777" w:rsidTr="00445ADC">
      <w:trPr>
        <w:trHeight w:val="1000"/>
      </w:trPr>
      <w:tc>
        <w:tcPr>
          <w:tcW w:w="8717" w:type="dxa"/>
          <w:vAlign w:val="center"/>
        </w:tcPr>
        <w:p w14:paraId="0FA68483" w14:textId="77777777" w:rsidR="00F63672" w:rsidRPr="00A81E3F" w:rsidRDefault="00F63672" w:rsidP="00445ADC">
          <w:pPr>
            <w:tabs>
              <w:tab w:val="left" w:pos="1021"/>
              <w:tab w:val="left" w:pos="5664"/>
              <w:tab w:val="left" w:pos="8080"/>
            </w:tabs>
            <w:ind w:left="426"/>
            <w:rPr>
              <w:rFonts w:ascii="Gill Sans MT" w:hAnsi="Gill Sans MT" w:cs="Arial"/>
              <w:sz w:val="14"/>
              <w:lang w:val="es-ES_tradnl"/>
            </w:rPr>
          </w:pPr>
        </w:p>
      </w:tc>
      <w:tc>
        <w:tcPr>
          <w:tcW w:w="2835" w:type="dxa"/>
          <w:vAlign w:val="center"/>
        </w:tcPr>
        <w:p w14:paraId="02364ED7" w14:textId="77777777" w:rsidR="001C0586" w:rsidRDefault="00F63672" w:rsidP="00F63672">
          <w:pPr>
            <w:tabs>
              <w:tab w:val="left" w:pos="1915"/>
              <w:tab w:val="left" w:pos="8080"/>
            </w:tabs>
            <w:ind w:left="72" w:right="-42"/>
            <w:rPr>
              <w:rFonts w:ascii="Gill Sans MT" w:hAnsi="Gill Sans MT" w:cs="Arial"/>
              <w:sz w:val="10"/>
              <w:szCs w:val="10"/>
              <w:lang w:val="es-ES_tradnl"/>
            </w:rPr>
          </w:pPr>
          <w:r w:rsidRPr="007B5DF3">
            <w:rPr>
              <w:rFonts w:ascii="Gill Sans MT" w:hAnsi="Gill Sans MT" w:cs="Arial"/>
              <w:sz w:val="10"/>
              <w:szCs w:val="10"/>
              <w:lang w:val="es-ES_tradnl"/>
            </w:rPr>
            <w:t>MINISTERIO DE LA PRESIDENCIA,</w:t>
          </w:r>
          <w:r w:rsidR="001C0586">
            <w:rPr>
              <w:rFonts w:ascii="Gill Sans MT" w:hAnsi="Gill Sans MT" w:cs="Arial"/>
              <w:sz w:val="10"/>
              <w:szCs w:val="10"/>
              <w:lang w:val="es-ES_tradnl"/>
            </w:rPr>
            <w:t xml:space="preserve"> JUSTICIA</w:t>
          </w:r>
        </w:p>
        <w:p w14:paraId="787B38E3" w14:textId="77777777" w:rsidR="00F63672" w:rsidRPr="00A81E3F" w:rsidRDefault="001C0586" w:rsidP="001C0586">
          <w:pPr>
            <w:tabs>
              <w:tab w:val="left" w:pos="1915"/>
              <w:tab w:val="left" w:pos="8080"/>
            </w:tabs>
            <w:ind w:left="72" w:right="-42"/>
            <w:rPr>
              <w:rFonts w:ascii="Gill Sans MT" w:hAnsi="Gill Sans MT" w:cs="Arial"/>
              <w:sz w:val="14"/>
              <w:lang w:val="es-ES_tradnl"/>
            </w:rPr>
          </w:pPr>
          <w:r>
            <w:rPr>
              <w:rFonts w:ascii="Gill Sans MT" w:hAnsi="Gill Sans MT" w:cs="Arial"/>
              <w:sz w:val="10"/>
              <w:szCs w:val="10"/>
              <w:lang w:val="es-ES_tradnl"/>
            </w:rPr>
            <w:t>Y</w:t>
          </w:r>
          <w:r w:rsidR="00F63672" w:rsidRPr="007B5DF3">
            <w:rPr>
              <w:rFonts w:ascii="Gill Sans MT" w:hAnsi="Gill Sans MT" w:cs="Arial"/>
              <w:sz w:val="10"/>
              <w:szCs w:val="10"/>
              <w:lang w:val="es-ES_tradnl"/>
            </w:rPr>
            <w:t xml:space="preserve"> RELACIONES</w:t>
          </w:r>
          <w:r>
            <w:rPr>
              <w:rFonts w:ascii="Gill Sans MT" w:hAnsi="Gill Sans MT" w:cs="Arial"/>
              <w:sz w:val="10"/>
              <w:szCs w:val="10"/>
              <w:lang w:val="es-ES_tradnl"/>
            </w:rPr>
            <w:t xml:space="preserve"> CON LAS CORTES</w:t>
          </w:r>
        </w:p>
      </w:tc>
    </w:tr>
  </w:tbl>
  <w:p w14:paraId="4D49279F" w14:textId="77777777" w:rsidR="00F63672" w:rsidRDefault="00F63672">
    <w:pPr>
      <w:pStyle w:val="Piedepgina"/>
    </w:pPr>
  </w:p>
  <w:p w14:paraId="0A81EC29" w14:textId="77777777" w:rsidR="00F63672" w:rsidRDefault="00F63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05CC6" w14:textId="77777777" w:rsidR="005A2841" w:rsidRDefault="005A2841" w:rsidP="004153A7">
      <w:r>
        <w:separator/>
      </w:r>
    </w:p>
  </w:footnote>
  <w:footnote w:type="continuationSeparator" w:id="0">
    <w:p w14:paraId="6A611E1E" w14:textId="77777777" w:rsidR="005A2841" w:rsidRDefault="005A2841" w:rsidP="0041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4394"/>
      <w:gridCol w:w="4678"/>
    </w:tblGrid>
    <w:tr w:rsidR="00F63672" w14:paraId="07F57EAF" w14:textId="77777777" w:rsidTr="00F63672">
      <w:tc>
        <w:tcPr>
          <w:tcW w:w="1277" w:type="dxa"/>
        </w:tcPr>
        <w:p w14:paraId="5B8629C7" w14:textId="77777777" w:rsidR="00F63672" w:rsidRDefault="00F63672">
          <w:pPr>
            <w:pStyle w:val="Encabezado"/>
          </w:pPr>
        </w:p>
      </w:tc>
      <w:tc>
        <w:tcPr>
          <w:tcW w:w="4394" w:type="dxa"/>
        </w:tcPr>
        <w:p w14:paraId="44FDA750" w14:textId="77777777" w:rsidR="00F63672" w:rsidRDefault="00F63672" w:rsidP="004153A7">
          <w:pPr>
            <w:spacing w:line="300" w:lineRule="auto"/>
            <w:rPr>
              <w:rFonts w:ascii="Gill Sans MT" w:hAnsi="Gill Sans MT"/>
              <w:sz w:val="18"/>
              <w:szCs w:val="18"/>
            </w:rPr>
          </w:pPr>
        </w:p>
        <w:p w14:paraId="520870BE" w14:textId="77777777" w:rsidR="00F63672" w:rsidRDefault="00F63672" w:rsidP="00F63672">
          <w:pPr>
            <w:spacing w:line="300" w:lineRule="auto"/>
          </w:pPr>
        </w:p>
      </w:tc>
      <w:tc>
        <w:tcPr>
          <w:tcW w:w="4678" w:type="dxa"/>
          <w:vAlign w:val="center"/>
        </w:tcPr>
        <w:p w14:paraId="28DA0A35" w14:textId="77777777" w:rsidR="00F63672" w:rsidRDefault="00F63672" w:rsidP="00F63672">
          <w:pPr>
            <w:spacing w:line="300" w:lineRule="auto"/>
            <w:jc w:val="right"/>
            <w:rPr>
              <w:rFonts w:ascii="Gill Sans MT" w:hAnsi="Gill Sans MT"/>
              <w:sz w:val="18"/>
              <w:szCs w:val="18"/>
            </w:rPr>
          </w:pPr>
          <w:r>
            <w:rPr>
              <w:noProof/>
            </w:rPr>
            <w:drawing>
              <wp:inline distT="0" distB="0" distL="0" distR="0" wp14:anchorId="49B6152C" wp14:editId="69570DE0">
                <wp:extent cx="762000" cy="781050"/>
                <wp:effectExtent l="0" t="0" r="0" b="0"/>
                <wp:docPr id="42" name="Imagen 77" descr="Descripción: esc_C_15"/>
                <wp:cNvGraphicFramePr/>
                <a:graphic xmlns:a="http://schemas.openxmlformats.org/drawingml/2006/main">
                  <a:graphicData uri="http://schemas.openxmlformats.org/drawingml/2006/picture">
                    <pic:pic xmlns:pic="http://schemas.openxmlformats.org/drawingml/2006/picture">
                      <pic:nvPicPr>
                        <pic:cNvPr id="42" name="Imagen 77" descr="Descripción: esc_C_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4FC65D48" w14:textId="77777777" w:rsidR="00F63672" w:rsidRDefault="00F63672" w:rsidP="00F63672">
          <w:pPr>
            <w:spacing w:line="300" w:lineRule="auto"/>
            <w:jc w:val="right"/>
          </w:pPr>
        </w:p>
      </w:tc>
    </w:tr>
  </w:tbl>
  <w:p w14:paraId="7009A5C9" w14:textId="77777777" w:rsidR="00F63672" w:rsidRDefault="00F636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EAB"/>
    <w:multiLevelType w:val="hybridMultilevel"/>
    <w:tmpl w:val="B8481E5C"/>
    <w:lvl w:ilvl="0" w:tplc="0C0A0017">
      <w:start w:val="1"/>
      <w:numFmt w:val="lowerLetter"/>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1">
    <w:nsid w:val="0A9A6AFC"/>
    <w:multiLevelType w:val="hybridMultilevel"/>
    <w:tmpl w:val="79006266"/>
    <w:lvl w:ilvl="0" w:tplc="95BCF36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C3966E6"/>
    <w:multiLevelType w:val="hybridMultilevel"/>
    <w:tmpl w:val="D6983268"/>
    <w:lvl w:ilvl="0" w:tplc="6CFECF1A">
      <w:start w:val="1"/>
      <w:numFmt w:val="lowerLetter"/>
      <w:lvlText w:val="%1)"/>
      <w:lvlJc w:val="left"/>
      <w:pPr>
        <w:ind w:left="644" w:hanging="360"/>
      </w:p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start w:val="1"/>
      <w:numFmt w:val="decimal"/>
      <w:lvlText w:val="%4."/>
      <w:lvlJc w:val="left"/>
      <w:pPr>
        <w:ind w:left="2804" w:hanging="360"/>
      </w:pPr>
    </w:lvl>
    <w:lvl w:ilvl="4" w:tplc="040A0019">
      <w:start w:val="1"/>
      <w:numFmt w:val="lowerLetter"/>
      <w:lvlText w:val="%5."/>
      <w:lvlJc w:val="left"/>
      <w:pPr>
        <w:ind w:left="3524" w:hanging="360"/>
      </w:pPr>
    </w:lvl>
    <w:lvl w:ilvl="5" w:tplc="040A001B">
      <w:start w:val="1"/>
      <w:numFmt w:val="lowerRoman"/>
      <w:lvlText w:val="%6."/>
      <w:lvlJc w:val="right"/>
      <w:pPr>
        <w:ind w:left="4244" w:hanging="180"/>
      </w:pPr>
    </w:lvl>
    <w:lvl w:ilvl="6" w:tplc="040A000F">
      <w:start w:val="1"/>
      <w:numFmt w:val="decimal"/>
      <w:lvlText w:val="%7."/>
      <w:lvlJc w:val="left"/>
      <w:pPr>
        <w:ind w:left="4964" w:hanging="360"/>
      </w:pPr>
    </w:lvl>
    <w:lvl w:ilvl="7" w:tplc="040A0019">
      <w:start w:val="1"/>
      <w:numFmt w:val="lowerLetter"/>
      <w:lvlText w:val="%8."/>
      <w:lvlJc w:val="left"/>
      <w:pPr>
        <w:ind w:left="5684" w:hanging="360"/>
      </w:pPr>
    </w:lvl>
    <w:lvl w:ilvl="8" w:tplc="040A001B">
      <w:start w:val="1"/>
      <w:numFmt w:val="lowerRoman"/>
      <w:lvlText w:val="%9."/>
      <w:lvlJc w:val="right"/>
      <w:pPr>
        <w:ind w:left="6404" w:hanging="180"/>
      </w:pPr>
    </w:lvl>
  </w:abstractNum>
  <w:abstractNum w:abstractNumId="3">
    <w:nsid w:val="1F485183"/>
    <w:multiLevelType w:val="hybridMultilevel"/>
    <w:tmpl w:val="8888551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220E1CB7"/>
    <w:multiLevelType w:val="hybridMultilevel"/>
    <w:tmpl w:val="706EC092"/>
    <w:lvl w:ilvl="0" w:tplc="450094BC">
      <w:start w:val="1"/>
      <w:numFmt w:val="decimal"/>
      <w:lvlText w:val="%1."/>
      <w:lvlJc w:val="left"/>
      <w:pPr>
        <w:ind w:left="834" w:hanging="550"/>
      </w:pPr>
      <w:rPr>
        <w:rFonts w:hint="default"/>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2C8761B1"/>
    <w:multiLevelType w:val="hybridMultilevel"/>
    <w:tmpl w:val="1DA23870"/>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6">
    <w:nsid w:val="34B83A82"/>
    <w:multiLevelType w:val="hybridMultilevel"/>
    <w:tmpl w:val="8870C17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443B48F2"/>
    <w:multiLevelType w:val="hybridMultilevel"/>
    <w:tmpl w:val="4356A490"/>
    <w:lvl w:ilvl="0" w:tplc="040A0017">
      <w:start w:val="1"/>
      <w:numFmt w:val="lowerLetter"/>
      <w:lvlText w:val="%1)"/>
      <w:lvlJc w:val="left"/>
      <w:pPr>
        <w:ind w:left="1429" w:hanging="360"/>
      </w:pPr>
    </w:lvl>
    <w:lvl w:ilvl="1" w:tplc="040A0019">
      <w:start w:val="1"/>
      <w:numFmt w:val="lowerLetter"/>
      <w:lvlText w:val="%2."/>
      <w:lvlJc w:val="left"/>
      <w:pPr>
        <w:ind w:left="2149" w:hanging="360"/>
      </w:pPr>
    </w:lvl>
    <w:lvl w:ilvl="2" w:tplc="040A001B">
      <w:start w:val="1"/>
      <w:numFmt w:val="lowerRoman"/>
      <w:lvlText w:val="%3."/>
      <w:lvlJc w:val="right"/>
      <w:pPr>
        <w:ind w:left="2869" w:hanging="180"/>
      </w:pPr>
    </w:lvl>
    <w:lvl w:ilvl="3" w:tplc="040A000F">
      <w:start w:val="1"/>
      <w:numFmt w:val="decimal"/>
      <w:lvlText w:val="%4."/>
      <w:lvlJc w:val="left"/>
      <w:pPr>
        <w:ind w:left="3589" w:hanging="360"/>
      </w:pPr>
    </w:lvl>
    <w:lvl w:ilvl="4" w:tplc="040A0019">
      <w:start w:val="1"/>
      <w:numFmt w:val="lowerLetter"/>
      <w:lvlText w:val="%5."/>
      <w:lvlJc w:val="left"/>
      <w:pPr>
        <w:ind w:left="4309" w:hanging="360"/>
      </w:pPr>
    </w:lvl>
    <w:lvl w:ilvl="5" w:tplc="040A001B">
      <w:start w:val="1"/>
      <w:numFmt w:val="lowerRoman"/>
      <w:lvlText w:val="%6."/>
      <w:lvlJc w:val="right"/>
      <w:pPr>
        <w:ind w:left="5029" w:hanging="180"/>
      </w:pPr>
    </w:lvl>
    <w:lvl w:ilvl="6" w:tplc="040A000F">
      <w:start w:val="1"/>
      <w:numFmt w:val="decimal"/>
      <w:lvlText w:val="%7."/>
      <w:lvlJc w:val="left"/>
      <w:pPr>
        <w:ind w:left="5749" w:hanging="360"/>
      </w:pPr>
    </w:lvl>
    <w:lvl w:ilvl="7" w:tplc="040A0019">
      <w:start w:val="1"/>
      <w:numFmt w:val="lowerLetter"/>
      <w:lvlText w:val="%8."/>
      <w:lvlJc w:val="left"/>
      <w:pPr>
        <w:ind w:left="6469" w:hanging="360"/>
      </w:pPr>
    </w:lvl>
    <w:lvl w:ilvl="8" w:tplc="040A001B">
      <w:start w:val="1"/>
      <w:numFmt w:val="lowerRoman"/>
      <w:lvlText w:val="%9."/>
      <w:lvlJc w:val="right"/>
      <w:pPr>
        <w:ind w:left="7189" w:hanging="180"/>
      </w:pPr>
    </w:lvl>
  </w:abstractNum>
  <w:abstractNum w:abstractNumId="8">
    <w:nsid w:val="4D1617FA"/>
    <w:multiLevelType w:val="hybridMultilevel"/>
    <w:tmpl w:val="3E0A7190"/>
    <w:lvl w:ilvl="0" w:tplc="18049B6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0B7C39"/>
    <w:multiLevelType w:val="hybridMultilevel"/>
    <w:tmpl w:val="DB226B48"/>
    <w:lvl w:ilvl="0" w:tplc="5DA892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145AC3"/>
    <w:multiLevelType w:val="hybridMultilevel"/>
    <w:tmpl w:val="5594AA4A"/>
    <w:lvl w:ilvl="0" w:tplc="556EF046">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53FB1CF8"/>
    <w:multiLevelType w:val="hybridMultilevel"/>
    <w:tmpl w:val="3E26B43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9349F9"/>
    <w:multiLevelType w:val="hybridMultilevel"/>
    <w:tmpl w:val="13B69C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B806B4"/>
    <w:multiLevelType w:val="hybridMultilevel"/>
    <w:tmpl w:val="B9D00CE8"/>
    <w:lvl w:ilvl="0" w:tplc="8070CE70">
      <w:numFmt w:val="bullet"/>
      <w:lvlText w:val="-"/>
      <w:lvlJc w:val="left"/>
      <w:pPr>
        <w:ind w:left="927" w:hanging="360"/>
      </w:pPr>
      <w:rPr>
        <w:rFonts w:ascii="Verdana" w:eastAsia="Times New Roman" w:hAnsi="Verdan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nsid w:val="5A4C6108"/>
    <w:multiLevelType w:val="hybridMultilevel"/>
    <w:tmpl w:val="76109EB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D35023F"/>
    <w:multiLevelType w:val="hybridMultilevel"/>
    <w:tmpl w:val="7AC2F5EC"/>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5F17483E"/>
    <w:multiLevelType w:val="hybridMultilevel"/>
    <w:tmpl w:val="8C4A7F74"/>
    <w:lvl w:ilvl="0" w:tplc="FBFEC2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F75C54"/>
    <w:multiLevelType w:val="hybridMultilevel"/>
    <w:tmpl w:val="BB7031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04321B"/>
    <w:multiLevelType w:val="hybridMultilevel"/>
    <w:tmpl w:val="87240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7B7B94"/>
    <w:multiLevelType w:val="hybridMultilevel"/>
    <w:tmpl w:val="7AF0D478"/>
    <w:lvl w:ilvl="0" w:tplc="0868E72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665513B9"/>
    <w:multiLevelType w:val="hybridMultilevel"/>
    <w:tmpl w:val="A12A739E"/>
    <w:lvl w:ilvl="0" w:tplc="4CACC21E">
      <w:start w:val="1"/>
      <w:numFmt w:val="decimal"/>
      <w:lvlText w:val="%1."/>
      <w:lvlJc w:val="left"/>
      <w:pPr>
        <w:ind w:left="809" w:hanging="525"/>
      </w:pPr>
      <w:rPr>
        <w:rFonts w:hint="default"/>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6EA86266"/>
    <w:multiLevelType w:val="hybridMultilevel"/>
    <w:tmpl w:val="AF4A5396"/>
    <w:lvl w:ilvl="0" w:tplc="BE5A1DA6">
      <w:start w:val="1"/>
      <w:numFmt w:val="decimal"/>
      <w:lvlText w:val="%1."/>
      <w:lvlJc w:val="left"/>
      <w:pPr>
        <w:ind w:left="3195" w:hanging="360"/>
      </w:pPr>
      <w:rPr>
        <w:color w:val="auto"/>
      </w:r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start w:val="1"/>
      <w:numFmt w:val="decimal"/>
      <w:lvlText w:val="%4."/>
      <w:lvlJc w:val="left"/>
      <w:pPr>
        <w:ind w:left="2804" w:hanging="360"/>
      </w:pPr>
    </w:lvl>
    <w:lvl w:ilvl="4" w:tplc="040A0019">
      <w:start w:val="1"/>
      <w:numFmt w:val="lowerLetter"/>
      <w:lvlText w:val="%5."/>
      <w:lvlJc w:val="left"/>
      <w:pPr>
        <w:ind w:left="3524" w:hanging="360"/>
      </w:pPr>
    </w:lvl>
    <w:lvl w:ilvl="5" w:tplc="040A001B">
      <w:start w:val="1"/>
      <w:numFmt w:val="lowerRoman"/>
      <w:lvlText w:val="%6."/>
      <w:lvlJc w:val="right"/>
      <w:pPr>
        <w:ind w:left="4244" w:hanging="180"/>
      </w:pPr>
    </w:lvl>
    <w:lvl w:ilvl="6" w:tplc="040A000F">
      <w:start w:val="1"/>
      <w:numFmt w:val="decimal"/>
      <w:lvlText w:val="%7."/>
      <w:lvlJc w:val="left"/>
      <w:pPr>
        <w:ind w:left="4964" w:hanging="360"/>
      </w:pPr>
    </w:lvl>
    <w:lvl w:ilvl="7" w:tplc="040A0019">
      <w:start w:val="1"/>
      <w:numFmt w:val="lowerLetter"/>
      <w:lvlText w:val="%8."/>
      <w:lvlJc w:val="left"/>
      <w:pPr>
        <w:ind w:left="5684" w:hanging="360"/>
      </w:pPr>
    </w:lvl>
    <w:lvl w:ilvl="8" w:tplc="040A001B">
      <w:start w:val="1"/>
      <w:numFmt w:val="lowerRoman"/>
      <w:lvlText w:val="%9."/>
      <w:lvlJc w:val="right"/>
      <w:pPr>
        <w:ind w:left="6404" w:hanging="180"/>
      </w:pPr>
    </w:lvl>
  </w:abstractNum>
  <w:abstractNum w:abstractNumId="22">
    <w:nsid w:val="70136A8F"/>
    <w:multiLevelType w:val="hybridMultilevel"/>
    <w:tmpl w:val="73AAB0C8"/>
    <w:lvl w:ilvl="0" w:tplc="9D821EC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47F761A"/>
    <w:multiLevelType w:val="hybridMultilevel"/>
    <w:tmpl w:val="17186D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9F2484"/>
    <w:multiLevelType w:val="hybridMultilevel"/>
    <w:tmpl w:val="BA62C216"/>
    <w:lvl w:ilvl="0" w:tplc="E2CADC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18"/>
  </w:num>
  <w:num w:numId="7">
    <w:abstractNumId w:val="3"/>
  </w:num>
  <w:num w:numId="8">
    <w:abstractNumId w:val="1"/>
  </w:num>
  <w:num w:numId="9">
    <w:abstractNumId w:val="4"/>
  </w:num>
  <w:num w:numId="10">
    <w:abstractNumId w:val="5"/>
  </w:num>
  <w:num w:numId="11">
    <w:abstractNumId w:val="13"/>
  </w:num>
  <w:num w:numId="12">
    <w:abstractNumId w:val="12"/>
  </w:num>
  <w:num w:numId="13">
    <w:abstractNumId w:val="23"/>
  </w:num>
  <w:num w:numId="14">
    <w:abstractNumId w:val="20"/>
  </w:num>
  <w:num w:numId="15">
    <w:abstractNumId w:val="10"/>
  </w:num>
  <w:num w:numId="16">
    <w:abstractNumId w:val="17"/>
  </w:num>
  <w:num w:numId="17">
    <w:abstractNumId w:val="14"/>
  </w:num>
  <w:num w:numId="18">
    <w:abstractNumId w:val="16"/>
  </w:num>
  <w:num w:numId="19">
    <w:abstractNumId w:val="24"/>
  </w:num>
  <w:num w:numId="20">
    <w:abstractNumId w:val="9"/>
  </w:num>
  <w:num w:numId="21">
    <w:abstractNumId w:val="19"/>
  </w:num>
  <w:num w:numId="22">
    <w:abstractNumId w:val="6"/>
  </w:num>
  <w:num w:numId="23">
    <w:abstractNumId w:val="8"/>
  </w:num>
  <w:num w:numId="24">
    <w:abstractNumId w:val="2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SGTR">
    <w15:presenceInfo w15:providerId="None" w15:userId="VSGTR"/>
  </w15:person>
  <w15:person w15:author="VSGT2">
    <w15:presenceInfo w15:providerId="None" w15:userId="VSG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2"/>
    <w:rsid w:val="00010688"/>
    <w:rsid w:val="00010791"/>
    <w:rsid w:val="000232A5"/>
    <w:rsid w:val="00031CAE"/>
    <w:rsid w:val="00037879"/>
    <w:rsid w:val="0004137F"/>
    <w:rsid w:val="00043E3F"/>
    <w:rsid w:val="00044193"/>
    <w:rsid w:val="0004469E"/>
    <w:rsid w:val="00044780"/>
    <w:rsid w:val="00045580"/>
    <w:rsid w:val="00047794"/>
    <w:rsid w:val="00050BC0"/>
    <w:rsid w:val="00051F6D"/>
    <w:rsid w:val="00057E3C"/>
    <w:rsid w:val="00063EF2"/>
    <w:rsid w:val="00064D57"/>
    <w:rsid w:val="00065EDB"/>
    <w:rsid w:val="00070A21"/>
    <w:rsid w:val="000722B4"/>
    <w:rsid w:val="00074B27"/>
    <w:rsid w:val="00077A7F"/>
    <w:rsid w:val="00090D81"/>
    <w:rsid w:val="00094A96"/>
    <w:rsid w:val="000B18A8"/>
    <w:rsid w:val="000C1C64"/>
    <w:rsid w:val="000C35C6"/>
    <w:rsid w:val="000C5350"/>
    <w:rsid w:val="000D174E"/>
    <w:rsid w:val="000D5414"/>
    <w:rsid w:val="000E21BB"/>
    <w:rsid w:val="000E42EA"/>
    <w:rsid w:val="000E69BA"/>
    <w:rsid w:val="000F003E"/>
    <w:rsid w:val="000F400C"/>
    <w:rsid w:val="00101554"/>
    <w:rsid w:val="0010332A"/>
    <w:rsid w:val="001072EF"/>
    <w:rsid w:val="0011130A"/>
    <w:rsid w:val="001148F6"/>
    <w:rsid w:val="00125944"/>
    <w:rsid w:val="00125C39"/>
    <w:rsid w:val="00127D11"/>
    <w:rsid w:val="00132C84"/>
    <w:rsid w:val="0016162F"/>
    <w:rsid w:val="00162F64"/>
    <w:rsid w:val="00173831"/>
    <w:rsid w:val="00175003"/>
    <w:rsid w:val="00175C4B"/>
    <w:rsid w:val="0018299A"/>
    <w:rsid w:val="00184961"/>
    <w:rsid w:val="0018499E"/>
    <w:rsid w:val="001924B1"/>
    <w:rsid w:val="001963D2"/>
    <w:rsid w:val="001A1C0A"/>
    <w:rsid w:val="001A2867"/>
    <w:rsid w:val="001A2B97"/>
    <w:rsid w:val="001A2D5E"/>
    <w:rsid w:val="001B1A69"/>
    <w:rsid w:val="001B6B9A"/>
    <w:rsid w:val="001C0586"/>
    <w:rsid w:val="001C61AD"/>
    <w:rsid w:val="001D69EB"/>
    <w:rsid w:val="001E0368"/>
    <w:rsid w:val="001E2FEC"/>
    <w:rsid w:val="001E3D11"/>
    <w:rsid w:val="00200C7B"/>
    <w:rsid w:val="00201E6B"/>
    <w:rsid w:val="002058BA"/>
    <w:rsid w:val="00205CEF"/>
    <w:rsid w:val="00215766"/>
    <w:rsid w:val="00217828"/>
    <w:rsid w:val="00217DEB"/>
    <w:rsid w:val="00220C2F"/>
    <w:rsid w:val="00231DF6"/>
    <w:rsid w:val="00240AA9"/>
    <w:rsid w:val="002708D0"/>
    <w:rsid w:val="00286317"/>
    <w:rsid w:val="002901C9"/>
    <w:rsid w:val="0029527F"/>
    <w:rsid w:val="002A471E"/>
    <w:rsid w:val="002A5301"/>
    <w:rsid w:val="002A7BF8"/>
    <w:rsid w:val="002B0EE8"/>
    <w:rsid w:val="002B0F1D"/>
    <w:rsid w:val="002B2D20"/>
    <w:rsid w:val="002B4EA0"/>
    <w:rsid w:val="002B7F58"/>
    <w:rsid w:val="002C398D"/>
    <w:rsid w:val="002C501B"/>
    <w:rsid w:val="002D0084"/>
    <w:rsid w:val="002D171E"/>
    <w:rsid w:val="002D3BD0"/>
    <w:rsid w:val="002D481C"/>
    <w:rsid w:val="002D6D43"/>
    <w:rsid w:val="002E03E8"/>
    <w:rsid w:val="002E3191"/>
    <w:rsid w:val="002F0FF6"/>
    <w:rsid w:val="002F242D"/>
    <w:rsid w:val="002F347C"/>
    <w:rsid w:val="002F7FB2"/>
    <w:rsid w:val="00301542"/>
    <w:rsid w:val="00302A59"/>
    <w:rsid w:val="003071E9"/>
    <w:rsid w:val="0030763B"/>
    <w:rsid w:val="00313664"/>
    <w:rsid w:val="00316D84"/>
    <w:rsid w:val="00316FDB"/>
    <w:rsid w:val="003373AF"/>
    <w:rsid w:val="0034220D"/>
    <w:rsid w:val="00343880"/>
    <w:rsid w:val="00346DC6"/>
    <w:rsid w:val="003471F4"/>
    <w:rsid w:val="00347728"/>
    <w:rsid w:val="00350BA3"/>
    <w:rsid w:val="00352189"/>
    <w:rsid w:val="00352AFC"/>
    <w:rsid w:val="00353F2B"/>
    <w:rsid w:val="0035546E"/>
    <w:rsid w:val="00360708"/>
    <w:rsid w:val="003668C8"/>
    <w:rsid w:val="00366FAA"/>
    <w:rsid w:val="00370054"/>
    <w:rsid w:val="003A1642"/>
    <w:rsid w:val="003B3B73"/>
    <w:rsid w:val="003B5664"/>
    <w:rsid w:val="003B7099"/>
    <w:rsid w:val="003B7FD3"/>
    <w:rsid w:val="003C4ECB"/>
    <w:rsid w:val="003D09E5"/>
    <w:rsid w:val="003D0CDA"/>
    <w:rsid w:val="003D0FF5"/>
    <w:rsid w:val="003D136B"/>
    <w:rsid w:val="003E06CA"/>
    <w:rsid w:val="003E09EE"/>
    <w:rsid w:val="003E2C5E"/>
    <w:rsid w:val="003F0ADB"/>
    <w:rsid w:val="00401462"/>
    <w:rsid w:val="00401506"/>
    <w:rsid w:val="00404103"/>
    <w:rsid w:val="004061A5"/>
    <w:rsid w:val="004153A7"/>
    <w:rsid w:val="004172E2"/>
    <w:rsid w:val="00430907"/>
    <w:rsid w:val="00432D61"/>
    <w:rsid w:val="0043442F"/>
    <w:rsid w:val="0043454E"/>
    <w:rsid w:val="004361AA"/>
    <w:rsid w:val="00437080"/>
    <w:rsid w:val="004402B8"/>
    <w:rsid w:val="00442377"/>
    <w:rsid w:val="00480D12"/>
    <w:rsid w:val="00483094"/>
    <w:rsid w:val="004B190B"/>
    <w:rsid w:val="004B431C"/>
    <w:rsid w:val="004B667F"/>
    <w:rsid w:val="004C10A9"/>
    <w:rsid w:val="004C21E7"/>
    <w:rsid w:val="004C271B"/>
    <w:rsid w:val="004C2C8B"/>
    <w:rsid w:val="004C31B2"/>
    <w:rsid w:val="004C353E"/>
    <w:rsid w:val="004C4FDB"/>
    <w:rsid w:val="004D06E2"/>
    <w:rsid w:val="004D64E5"/>
    <w:rsid w:val="004D7026"/>
    <w:rsid w:val="004D7DFA"/>
    <w:rsid w:val="004E4C39"/>
    <w:rsid w:val="004F2F0C"/>
    <w:rsid w:val="00500549"/>
    <w:rsid w:val="00501506"/>
    <w:rsid w:val="00503D5E"/>
    <w:rsid w:val="00504FC5"/>
    <w:rsid w:val="00511EBE"/>
    <w:rsid w:val="00511F94"/>
    <w:rsid w:val="0051566D"/>
    <w:rsid w:val="00522786"/>
    <w:rsid w:val="00526B3A"/>
    <w:rsid w:val="0053216A"/>
    <w:rsid w:val="005321A3"/>
    <w:rsid w:val="00535783"/>
    <w:rsid w:val="00535D4A"/>
    <w:rsid w:val="0053729A"/>
    <w:rsid w:val="005446AF"/>
    <w:rsid w:val="005524BE"/>
    <w:rsid w:val="00555B1A"/>
    <w:rsid w:val="005619F7"/>
    <w:rsid w:val="0056463C"/>
    <w:rsid w:val="00567D67"/>
    <w:rsid w:val="00570561"/>
    <w:rsid w:val="00576B49"/>
    <w:rsid w:val="00581BDE"/>
    <w:rsid w:val="00583AED"/>
    <w:rsid w:val="005849D2"/>
    <w:rsid w:val="00586634"/>
    <w:rsid w:val="0059156B"/>
    <w:rsid w:val="00595764"/>
    <w:rsid w:val="00596466"/>
    <w:rsid w:val="005A2841"/>
    <w:rsid w:val="005A2C7A"/>
    <w:rsid w:val="005A764C"/>
    <w:rsid w:val="005B2FC9"/>
    <w:rsid w:val="005B30B8"/>
    <w:rsid w:val="005B7BCD"/>
    <w:rsid w:val="005E4478"/>
    <w:rsid w:val="005E4CCD"/>
    <w:rsid w:val="005F0343"/>
    <w:rsid w:val="005F2C2C"/>
    <w:rsid w:val="005F5178"/>
    <w:rsid w:val="00600BCA"/>
    <w:rsid w:val="00610672"/>
    <w:rsid w:val="00612F88"/>
    <w:rsid w:val="0061467F"/>
    <w:rsid w:val="00626E1F"/>
    <w:rsid w:val="00627552"/>
    <w:rsid w:val="00630BB3"/>
    <w:rsid w:val="00631A72"/>
    <w:rsid w:val="00637F72"/>
    <w:rsid w:val="006474EB"/>
    <w:rsid w:val="00661918"/>
    <w:rsid w:val="00661951"/>
    <w:rsid w:val="006634F9"/>
    <w:rsid w:val="006863D2"/>
    <w:rsid w:val="00694955"/>
    <w:rsid w:val="006A1CAB"/>
    <w:rsid w:val="006B020E"/>
    <w:rsid w:val="006B2922"/>
    <w:rsid w:val="006B2BFE"/>
    <w:rsid w:val="006C2A8C"/>
    <w:rsid w:val="006D2111"/>
    <w:rsid w:val="006F3F1F"/>
    <w:rsid w:val="00704650"/>
    <w:rsid w:val="00707EF2"/>
    <w:rsid w:val="007105D3"/>
    <w:rsid w:val="00717FD9"/>
    <w:rsid w:val="00722E7E"/>
    <w:rsid w:val="00724779"/>
    <w:rsid w:val="007259E8"/>
    <w:rsid w:val="0072610D"/>
    <w:rsid w:val="0072693B"/>
    <w:rsid w:val="00730FEA"/>
    <w:rsid w:val="0073252D"/>
    <w:rsid w:val="00734D94"/>
    <w:rsid w:val="00734E27"/>
    <w:rsid w:val="007547BE"/>
    <w:rsid w:val="00755E77"/>
    <w:rsid w:val="00776D7C"/>
    <w:rsid w:val="007862CE"/>
    <w:rsid w:val="00797A53"/>
    <w:rsid w:val="007A132A"/>
    <w:rsid w:val="007A5FA1"/>
    <w:rsid w:val="007A661B"/>
    <w:rsid w:val="007C406E"/>
    <w:rsid w:val="007D016A"/>
    <w:rsid w:val="007D1364"/>
    <w:rsid w:val="007D31F3"/>
    <w:rsid w:val="007D7B60"/>
    <w:rsid w:val="007E7883"/>
    <w:rsid w:val="007F373B"/>
    <w:rsid w:val="007F57CF"/>
    <w:rsid w:val="00800CB1"/>
    <w:rsid w:val="008068AC"/>
    <w:rsid w:val="0080716E"/>
    <w:rsid w:val="00807412"/>
    <w:rsid w:val="008111DA"/>
    <w:rsid w:val="008212B3"/>
    <w:rsid w:val="00821309"/>
    <w:rsid w:val="0082506B"/>
    <w:rsid w:val="00825BE3"/>
    <w:rsid w:val="00827486"/>
    <w:rsid w:val="0082753C"/>
    <w:rsid w:val="00850BD2"/>
    <w:rsid w:val="0085215F"/>
    <w:rsid w:val="00857700"/>
    <w:rsid w:val="00863922"/>
    <w:rsid w:val="00873FC7"/>
    <w:rsid w:val="0087629B"/>
    <w:rsid w:val="00880287"/>
    <w:rsid w:val="0088459D"/>
    <w:rsid w:val="008915E4"/>
    <w:rsid w:val="008A53D7"/>
    <w:rsid w:val="008B02BF"/>
    <w:rsid w:val="008B44D5"/>
    <w:rsid w:val="008C392B"/>
    <w:rsid w:val="008D0359"/>
    <w:rsid w:val="008D23D2"/>
    <w:rsid w:val="008D5CBD"/>
    <w:rsid w:val="008D7515"/>
    <w:rsid w:val="008E061C"/>
    <w:rsid w:val="00902352"/>
    <w:rsid w:val="00903858"/>
    <w:rsid w:val="009275E5"/>
    <w:rsid w:val="00931FF7"/>
    <w:rsid w:val="00940E44"/>
    <w:rsid w:val="00953013"/>
    <w:rsid w:val="00953C2F"/>
    <w:rsid w:val="00965885"/>
    <w:rsid w:val="00985F2C"/>
    <w:rsid w:val="0098672F"/>
    <w:rsid w:val="009937B3"/>
    <w:rsid w:val="009953F5"/>
    <w:rsid w:val="00997071"/>
    <w:rsid w:val="009A3A6B"/>
    <w:rsid w:val="009B0571"/>
    <w:rsid w:val="009B30C7"/>
    <w:rsid w:val="009B3913"/>
    <w:rsid w:val="009C2945"/>
    <w:rsid w:val="009C69CD"/>
    <w:rsid w:val="009E0F9D"/>
    <w:rsid w:val="009E5488"/>
    <w:rsid w:val="009E5EE5"/>
    <w:rsid w:val="009F5FED"/>
    <w:rsid w:val="009F6799"/>
    <w:rsid w:val="00A00690"/>
    <w:rsid w:val="00A00E11"/>
    <w:rsid w:val="00A06750"/>
    <w:rsid w:val="00A075BF"/>
    <w:rsid w:val="00A16D0E"/>
    <w:rsid w:val="00A1730B"/>
    <w:rsid w:val="00A24318"/>
    <w:rsid w:val="00A26D1D"/>
    <w:rsid w:val="00A513E1"/>
    <w:rsid w:val="00A54BE2"/>
    <w:rsid w:val="00A551BE"/>
    <w:rsid w:val="00A57C40"/>
    <w:rsid w:val="00A758EF"/>
    <w:rsid w:val="00A847C7"/>
    <w:rsid w:val="00A912B0"/>
    <w:rsid w:val="00A9336E"/>
    <w:rsid w:val="00A94D05"/>
    <w:rsid w:val="00AA587F"/>
    <w:rsid w:val="00AA6B24"/>
    <w:rsid w:val="00AB1AE3"/>
    <w:rsid w:val="00AB2342"/>
    <w:rsid w:val="00AB2FF2"/>
    <w:rsid w:val="00AB48AC"/>
    <w:rsid w:val="00AB6888"/>
    <w:rsid w:val="00AC099B"/>
    <w:rsid w:val="00AC1E5E"/>
    <w:rsid w:val="00AD3EEC"/>
    <w:rsid w:val="00AD4F81"/>
    <w:rsid w:val="00AE0737"/>
    <w:rsid w:val="00AE0FB6"/>
    <w:rsid w:val="00AE2D9E"/>
    <w:rsid w:val="00AE45A0"/>
    <w:rsid w:val="00AF1353"/>
    <w:rsid w:val="00AF22C9"/>
    <w:rsid w:val="00B06E89"/>
    <w:rsid w:val="00B1537C"/>
    <w:rsid w:val="00B22688"/>
    <w:rsid w:val="00B2387D"/>
    <w:rsid w:val="00B24209"/>
    <w:rsid w:val="00B250CF"/>
    <w:rsid w:val="00B26B09"/>
    <w:rsid w:val="00B27DC3"/>
    <w:rsid w:val="00B40242"/>
    <w:rsid w:val="00B46627"/>
    <w:rsid w:val="00B46E8C"/>
    <w:rsid w:val="00B60107"/>
    <w:rsid w:val="00B61046"/>
    <w:rsid w:val="00B624E9"/>
    <w:rsid w:val="00B704EB"/>
    <w:rsid w:val="00B720A9"/>
    <w:rsid w:val="00B76610"/>
    <w:rsid w:val="00B774CB"/>
    <w:rsid w:val="00B923E9"/>
    <w:rsid w:val="00B97213"/>
    <w:rsid w:val="00B97447"/>
    <w:rsid w:val="00BA0A1F"/>
    <w:rsid w:val="00BA3A5A"/>
    <w:rsid w:val="00BB69B5"/>
    <w:rsid w:val="00BC0FBA"/>
    <w:rsid w:val="00BC29CC"/>
    <w:rsid w:val="00BC3FA5"/>
    <w:rsid w:val="00BC4584"/>
    <w:rsid w:val="00BC50CD"/>
    <w:rsid w:val="00BD0E4C"/>
    <w:rsid w:val="00BD2C8C"/>
    <w:rsid w:val="00BD2E3B"/>
    <w:rsid w:val="00BD39D5"/>
    <w:rsid w:val="00BD6217"/>
    <w:rsid w:val="00BE2E2B"/>
    <w:rsid w:val="00BE3CDB"/>
    <w:rsid w:val="00BE4EE9"/>
    <w:rsid w:val="00BE6F2A"/>
    <w:rsid w:val="00BF267B"/>
    <w:rsid w:val="00C00EE2"/>
    <w:rsid w:val="00C04727"/>
    <w:rsid w:val="00C054BD"/>
    <w:rsid w:val="00C14499"/>
    <w:rsid w:val="00C14E70"/>
    <w:rsid w:val="00C23A02"/>
    <w:rsid w:val="00C25880"/>
    <w:rsid w:val="00C25BF8"/>
    <w:rsid w:val="00C25DB0"/>
    <w:rsid w:val="00C40E09"/>
    <w:rsid w:val="00C50132"/>
    <w:rsid w:val="00C5267B"/>
    <w:rsid w:val="00C62D3F"/>
    <w:rsid w:val="00C6436D"/>
    <w:rsid w:val="00C66703"/>
    <w:rsid w:val="00C6722C"/>
    <w:rsid w:val="00C737C2"/>
    <w:rsid w:val="00C836BC"/>
    <w:rsid w:val="00C847A7"/>
    <w:rsid w:val="00C84DD5"/>
    <w:rsid w:val="00C873E4"/>
    <w:rsid w:val="00C94769"/>
    <w:rsid w:val="00C96742"/>
    <w:rsid w:val="00CA0BF8"/>
    <w:rsid w:val="00CA79B5"/>
    <w:rsid w:val="00CB316F"/>
    <w:rsid w:val="00CB697A"/>
    <w:rsid w:val="00CB7167"/>
    <w:rsid w:val="00CB71B5"/>
    <w:rsid w:val="00CC0084"/>
    <w:rsid w:val="00CC2880"/>
    <w:rsid w:val="00CC4C72"/>
    <w:rsid w:val="00CD1862"/>
    <w:rsid w:val="00CD3245"/>
    <w:rsid w:val="00CD4BF4"/>
    <w:rsid w:val="00CE052E"/>
    <w:rsid w:val="00CE178A"/>
    <w:rsid w:val="00CF43C7"/>
    <w:rsid w:val="00CF6B41"/>
    <w:rsid w:val="00D04A00"/>
    <w:rsid w:val="00D05AA8"/>
    <w:rsid w:val="00D1535A"/>
    <w:rsid w:val="00D20267"/>
    <w:rsid w:val="00D242D2"/>
    <w:rsid w:val="00D264F2"/>
    <w:rsid w:val="00D41464"/>
    <w:rsid w:val="00D51C1D"/>
    <w:rsid w:val="00D51F04"/>
    <w:rsid w:val="00D5260A"/>
    <w:rsid w:val="00D54675"/>
    <w:rsid w:val="00D556DB"/>
    <w:rsid w:val="00D62A3F"/>
    <w:rsid w:val="00D66370"/>
    <w:rsid w:val="00D75D29"/>
    <w:rsid w:val="00D8137B"/>
    <w:rsid w:val="00D8476C"/>
    <w:rsid w:val="00D862ED"/>
    <w:rsid w:val="00D92B8A"/>
    <w:rsid w:val="00D93365"/>
    <w:rsid w:val="00D9450D"/>
    <w:rsid w:val="00DA0353"/>
    <w:rsid w:val="00DA1AA7"/>
    <w:rsid w:val="00DB530D"/>
    <w:rsid w:val="00DB7C1E"/>
    <w:rsid w:val="00DC0C2A"/>
    <w:rsid w:val="00DC0F21"/>
    <w:rsid w:val="00DC378B"/>
    <w:rsid w:val="00DC718A"/>
    <w:rsid w:val="00DD0BD7"/>
    <w:rsid w:val="00DD16D3"/>
    <w:rsid w:val="00DD76F0"/>
    <w:rsid w:val="00DE0FDB"/>
    <w:rsid w:val="00DE7C45"/>
    <w:rsid w:val="00DF6847"/>
    <w:rsid w:val="00DF72E4"/>
    <w:rsid w:val="00E04758"/>
    <w:rsid w:val="00E05373"/>
    <w:rsid w:val="00E115D0"/>
    <w:rsid w:val="00E12D1F"/>
    <w:rsid w:val="00E26337"/>
    <w:rsid w:val="00E27E2E"/>
    <w:rsid w:val="00E33E51"/>
    <w:rsid w:val="00E33F31"/>
    <w:rsid w:val="00E34801"/>
    <w:rsid w:val="00E358DA"/>
    <w:rsid w:val="00E443BB"/>
    <w:rsid w:val="00E453DA"/>
    <w:rsid w:val="00E5078D"/>
    <w:rsid w:val="00E50BC5"/>
    <w:rsid w:val="00E60D60"/>
    <w:rsid w:val="00E66895"/>
    <w:rsid w:val="00E705AF"/>
    <w:rsid w:val="00E71628"/>
    <w:rsid w:val="00E71833"/>
    <w:rsid w:val="00E762EF"/>
    <w:rsid w:val="00E776FE"/>
    <w:rsid w:val="00E77FA7"/>
    <w:rsid w:val="00E87F6E"/>
    <w:rsid w:val="00E9076E"/>
    <w:rsid w:val="00E91B7C"/>
    <w:rsid w:val="00E9361C"/>
    <w:rsid w:val="00E93902"/>
    <w:rsid w:val="00E973B8"/>
    <w:rsid w:val="00EA76BC"/>
    <w:rsid w:val="00EB1FE8"/>
    <w:rsid w:val="00EC0BB3"/>
    <w:rsid w:val="00EE6088"/>
    <w:rsid w:val="00F15A60"/>
    <w:rsid w:val="00F2379A"/>
    <w:rsid w:val="00F238D2"/>
    <w:rsid w:val="00F23C95"/>
    <w:rsid w:val="00F24F37"/>
    <w:rsid w:val="00F26D63"/>
    <w:rsid w:val="00F31046"/>
    <w:rsid w:val="00F43129"/>
    <w:rsid w:val="00F61FF8"/>
    <w:rsid w:val="00F633DD"/>
    <w:rsid w:val="00F63672"/>
    <w:rsid w:val="00F6384C"/>
    <w:rsid w:val="00F63C11"/>
    <w:rsid w:val="00F64DF4"/>
    <w:rsid w:val="00F70107"/>
    <w:rsid w:val="00F70EB7"/>
    <w:rsid w:val="00F73ADD"/>
    <w:rsid w:val="00F7676B"/>
    <w:rsid w:val="00F823C7"/>
    <w:rsid w:val="00F82406"/>
    <w:rsid w:val="00F866A6"/>
    <w:rsid w:val="00FA0313"/>
    <w:rsid w:val="00FA38C4"/>
    <w:rsid w:val="00FC36D4"/>
    <w:rsid w:val="00FC64F1"/>
    <w:rsid w:val="00FD73F6"/>
    <w:rsid w:val="00FE0219"/>
    <w:rsid w:val="00FE0F0C"/>
    <w:rsid w:val="00FF1627"/>
    <w:rsid w:val="00FF39F7"/>
    <w:rsid w:val="00FF5475"/>
    <w:rsid w:val="00FF6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D8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C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8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21576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6CA"/>
    <w:pPr>
      <w:ind w:left="720"/>
      <w:contextualSpacing/>
    </w:pPr>
  </w:style>
  <w:style w:type="paragraph" w:customStyle="1" w:styleId="Pa6">
    <w:name w:val="Pa6"/>
    <w:basedOn w:val="Normal"/>
    <w:next w:val="Normal"/>
    <w:uiPriority w:val="99"/>
    <w:rsid w:val="003E06CA"/>
    <w:pPr>
      <w:autoSpaceDE w:val="0"/>
      <w:autoSpaceDN w:val="0"/>
      <w:adjustRightInd w:val="0"/>
      <w:spacing w:line="201" w:lineRule="atLeast"/>
    </w:pPr>
    <w:rPr>
      <w:rFonts w:ascii="Arial" w:hAnsi="Arial"/>
      <w:sz w:val="24"/>
      <w:szCs w:val="24"/>
    </w:rPr>
  </w:style>
  <w:style w:type="character" w:styleId="Hipervnculo">
    <w:name w:val="Hyperlink"/>
    <w:basedOn w:val="Fuentedeprrafopredeter"/>
    <w:uiPriority w:val="99"/>
    <w:unhideWhenUsed/>
    <w:rsid w:val="001C61AD"/>
    <w:rPr>
      <w:color w:val="0000FF" w:themeColor="hyperlink"/>
      <w:u w:val="single"/>
    </w:rPr>
  </w:style>
  <w:style w:type="character" w:customStyle="1" w:styleId="Ttulo3Car">
    <w:name w:val="Título 3 Car"/>
    <w:basedOn w:val="Fuentedeprrafopredeter"/>
    <w:link w:val="Ttulo3"/>
    <w:uiPriority w:val="9"/>
    <w:rsid w:val="00215766"/>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8299A"/>
    <w:rPr>
      <w:rFonts w:asciiTheme="majorHAnsi" w:eastAsiaTheme="majorEastAsia" w:hAnsiTheme="majorHAnsi" w:cstheme="majorBidi"/>
      <w:b/>
      <w:bCs/>
      <w:color w:val="365F91" w:themeColor="accent1" w:themeShade="BF"/>
      <w:sz w:val="28"/>
      <w:szCs w:val="28"/>
      <w:lang w:eastAsia="es-ES"/>
    </w:rPr>
  </w:style>
  <w:style w:type="paragraph" w:customStyle="1" w:styleId="Default">
    <w:name w:val="Default"/>
    <w:rsid w:val="006D2111"/>
    <w:pPr>
      <w:autoSpaceDE w:val="0"/>
      <w:autoSpaceDN w:val="0"/>
      <w:adjustRightInd w:val="0"/>
      <w:spacing w:after="0" w:line="240" w:lineRule="auto"/>
    </w:pPr>
    <w:rPr>
      <w:rFonts w:ascii="Arimo" w:hAnsi="Arimo" w:cs="Arimo"/>
      <w:color w:val="000000"/>
      <w:sz w:val="24"/>
      <w:szCs w:val="24"/>
    </w:rPr>
  </w:style>
  <w:style w:type="character" w:styleId="Refdecomentario">
    <w:name w:val="annotation reference"/>
    <w:basedOn w:val="Fuentedeprrafopredeter"/>
    <w:uiPriority w:val="99"/>
    <w:semiHidden/>
    <w:unhideWhenUsed/>
    <w:rsid w:val="00437080"/>
    <w:rPr>
      <w:sz w:val="16"/>
      <w:szCs w:val="16"/>
    </w:rPr>
  </w:style>
  <w:style w:type="paragraph" w:styleId="Textocomentario">
    <w:name w:val="annotation text"/>
    <w:basedOn w:val="Normal"/>
    <w:link w:val="TextocomentarioCar"/>
    <w:uiPriority w:val="99"/>
    <w:semiHidden/>
    <w:unhideWhenUsed/>
    <w:rsid w:val="00437080"/>
  </w:style>
  <w:style w:type="character" w:customStyle="1" w:styleId="TextocomentarioCar">
    <w:name w:val="Texto comentario Car"/>
    <w:basedOn w:val="Fuentedeprrafopredeter"/>
    <w:link w:val="Textocomentario"/>
    <w:uiPriority w:val="99"/>
    <w:semiHidden/>
    <w:rsid w:val="0043708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37080"/>
    <w:rPr>
      <w:b/>
      <w:bCs/>
    </w:rPr>
  </w:style>
  <w:style w:type="character" w:customStyle="1" w:styleId="AsuntodelcomentarioCar">
    <w:name w:val="Asunto del comentario Car"/>
    <w:basedOn w:val="TextocomentarioCar"/>
    <w:link w:val="Asuntodelcomentario"/>
    <w:uiPriority w:val="99"/>
    <w:semiHidden/>
    <w:rsid w:val="00437080"/>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C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8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21576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6CA"/>
    <w:pPr>
      <w:ind w:left="720"/>
      <w:contextualSpacing/>
    </w:pPr>
  </w:style>
  <w:style w:type="paragraph" w:customStyle="1" w:styleId="Pa6">
    <w:name w:val="Pa6"/>
    <w:basedOn w:val="Normal"/>
    <w:next w:val="Normal"/>
    <w:uiPriority w:val="99"/>
    <w:rsid w:val="003E06CA"/>
    <w:pPr>
      <w:autoSpaceDE w:val="0"/>
      <w:autoSpaceDN w:val="0"/>
      <w:adjustRightInd w:val="0"/>
      <w:spacing w:line="201" w:lineRule="atLeast"/>
    </w:pPr>
    <w:rPr>
      <w:rFonts w:ascii="Arial" w:hAnsi="Arial"/>
      <w:sz w:val="24"/>
      <w:szCs w:val="24"/>
    </w:rPr>
  </w:style>
  <w:style w:type="character" w:styleId="Hipervnculo">
    <w:name w:val="Hyperlink"/>
    <w:basedOn w:val="Fuentedeprrafopredeter"/>
    <w:uiPriority w:val="99"/>
    <w:unhideWhenUsed/>
    <w:rsid w:val="001C61AD"/>
    <w:rPr>
      <w:color w:val="0000FF" w:themeColor="hyperlink"/>
      <w:u w:val="single"/>
    </w:rPr>
  </w:style>
  <w:style w:type="character" w:customStyle="1" w:styleId="Ttulo3Car">
    <w:name w:val="Título 3 Car"/>
    <w:basedOn w:val="Fuentedeprrafopredeter"/>
    <w:link w:val="Ttulo3"/>
    <w:uiPriority w:val="9"/>
    <w:rsid w:val="00215766"/>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8299A"/>
    <w:rPr>
      <w:rFonts w:asciiTheme="majorHAnsi" w:eastAsiaTheme="majorEastAsia" w:hAnsiTheme="majorHAnsi" w:cstheme="majorBidi"/>
      <w:b/>
      <w:bCs/>
      <w:color w:val="365F91" w:themeColor="accent1" w:themeShade="BF"/>
      <w:sz w:val="28"/>
      <w:szCs w:val="28"/>
      <w:lang w:eastAsia="es-ES"/>
    </w:rPr>
  </w:style>
  <w:style w:type="paragraph" w:customStyle="1" w:styleId="Default">
    <w:name w:val="Default"/>
    <w:rsid w:val="006D2111"/>
    <w:pPr>
      <w:autoSpaceDE w:val="0"/>
      <w:autoSpaceDN w:val="0"/>
      <w:adjustRightInd w:val="0"/>
      <w:spacing w:after="0" w:line="240" w:lineRule="auto"/>
    </w:pPr>
    <w:rPr>
      <w:rFonts w:ascii="Arimo" w:hAnsi="Arimo" w:cs="Arimo"/>
      <w:color w:val="000000"/>
      <w:sz w:val="24"/>
      <w:szCs w:val="24"/>
    </w:rPr>
  </w:style>
  <w:style w:type="character" w:styleId="Refdecomentario">
    <w:name w:val="annotation reference"/>
    <w:basedOn w:val="Fuentedeprrafopredeter"/>
    <w:uiPriority w:val="99"/>
    <w:semiHidden/>
    <w:unhideWhenUsed/>
    <w:rsid w:val="00437080"/>
    <w:rPr>
      <w:sz w:val="16"/>
      <w:szCs w:val="16"/>
    </w:rPr>
  </w:style>
  <w:style w:type="paragraph" w:styleId="Textocomentario">
    <w:name w:val="annotation text"/>
    <w:basedOn w:val="Normal"/>
    <w:link w:val="TextocomentarioCar"/>
    <w:uiPriority w:val="99"/>
    <w:semiHidden/>
    <w:unhideWhenUsed/>
    <w:rsid w:val="00437080"/>
  </w:style>
  <w:style w:type="character" w:customStyle="1" w:styleId="TextocomentarioCar">
    <w:name w:val="Texto comentario Car"/>
    <w:basedOn w:val="Fuentedeprrafopredeter"/>
    <w:link w:val="Textocomentario"/>
    <w:uiPriority w:val="99"/>
    <w:semiHidden/>
    <w:rsid w:val="0043708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37080"/>
    <w:rPr>
      <w:b/>
      <w:bCs/>
    </w:rPr>
  </w:style>
  <w:style w:type="character" w:customStyle="1" w:styleId="AsuntodelcomentarioCar">
    <w:name w:val="Asunto del comentario Car"/>
    <w:basedOn w:val="TextocomentarioCar"/>
    <w:link w:val="Asuntodelcomentario"/>
    <w:uiPriority w:val="99"/>
    <w:semiHidden/>
    <w:rsid w:val="00437080"/>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77803">
      <w:bodyDiv w:val="1"/>
      <w:marLeft w:val="0"/>
      <w:marRight w:val="0"/>
      <w:marTop w:val="0"/>
      <w:marBottom w:val="0"/>
      <w:divBdr>
        <w:top w:val="none" w:sz="0" w:space="0" w:color="auto"/>
        <w:left w:val="none" w:sz="0" w:space="0" w:color="auto"/>
        <w:bottom w:val="none" w:sz="0" w:space="0" w:color="auto"/>
        <w:right w:val="none" w:sz="0" w:space="0" w:color="auto"/>
      </w:divBdr>
    </w:div>
    <w:div w:id="1065955683">
      <w:bodyDiv w:val="1"/>
      <w:marLeft w:val="0"/>
      <w:marRight w:val="0"/>
      <w:marTop w:val="0"/>
      <w:marBottom w:val="0"/>
      <w:divBdr>
        <w:top w:val="none" w:sz="0" w:space="0" w:color="auto"/>
        <w:left w:val="none" w:sz="0" w:space="0" w:color="auto"/>
        <w:bottom w:val="none" w:sz="0" w:space="0" w:color="auto"/>
        <w:right w:val="none" w:sz="0" w:space="0" w:color="auto"/>
      </w:divBdr>
    </w:div>
    <w:div w:id="1462848943">
      <w:bodyDiv w:val="1"/>
      <w:marLeft w:val="0"/>
      <w:marRight w:val="0"/>
      <w:marTop w:val="0"/>
      <w:marBottom w:val="0"/>
      <w:divBdr>
        <w:top w:val="none" w:sz="0" w:space="0" w:color="auto"/>
        <w:left w:val="none" w:sz="0" w:space="0" w:color="auto"/>
        <w:bottom w:val="none" w:sz="0" w:space="0" w:color="auto"/>
        <w:right w:val="none" w:sz="0" w:space="0" w:color="auto"/>
      </w:divBdr>
    </w:div>
    <w:div w:id="2010209153">
      <w:bodyDiv w:val="1"/>
      <w:marLeft w:val="0"/>
      <w:marRight w:val="0"/>
      <w:marTop w:val="0"/>
      <w:marBottom w:val="0"/>
      <w:divBdr>
        <w:top w:val="none" w:sz="0" w:space="0" w:color="auto"/>
        <w:left w:val="none" w:sz="0" w:space="0" w:color="auto"/>
        <w:bottom w:val="none" w:sz="0" w:space="0" w:color="auto"/>
        <w:right w:val="none" w:sz="0" w:space="0" w:color="auto"/>
      </w:divBdr>
    </w:div>
    <w:div w:id="2024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r.sede.gob.es/pagina/index/directorio/proteccion_de_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pr.sede.gob.es/procedimientos/index/categoria/1276"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premios@cep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zchinchonm\Downloads\CEPC_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a8381d0a0c97865460026f780627221e">
  <xsd:schema xmlns:xsd="http://www.w3.org/2001/XMLSchema" xmlns:xs="http://www.w3.org/2001/XMLSchema" xmlns:p="http://schemas.microsoft.com/office/2006/metadata/properties" xmlns:ns1="http://schemas.microsoft.com/sharepoint/v3" targetNamespace="http://schemas.microsoft.com/office/2006/metadata/properties" ma:root="true" ma:fieldsID="3ad185dcfeebc1ad7e50039e8a2b9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5C8B2-3CE4-411D-B062-E474F0E4C597}">
  <ds:schemaRefs>
    <ds:schemaRef ds:uri="http://schemas.openxmlformats.org/officeDocument/2006/bibliography"/>
  </ds:schemaRefs>
</ds:datastoreItem>
</file>

<file path=customXml/itemProps2.xml><?xml version="1.0" encoding="utf-8"?>
<ds:datastoreItem xmlns:ds="http://schemas.openxmlformats.org/officeDocument/2006/customXml" ds:itemID="{42D5E2FF-8036-4178-B824-93C6A4B92CB8}"/>
</file>

<file path=customXml/itemProps3.xml><?xml version="1.0" encoding="utf-8"?>
<ds:datastoreItem xmlns:ds="http://schemas.openxmlformats.org/officeDocument/2006/customXml" ds:itemID="{9444FF71-43D6-4312-A917-096167111826}"/>
</file>

<file path=customXml/itemProps4.xml><?xml version="1.0" encoding="utf-8"?>
<ds:datastoreItem xmlns:ds="http://schemas.openxmlformats.org/officeDocument/2006/customXml" ds:itemID="{6521C531-ABBB-44F0-94E2-DF0D191F3528}"/>
</file>

<file path=docProps/app.xml><?xml version="1.0" encoding="utf-8"?>
<Properties xmlns="http://schemas.openxmlformats.org/officeDocument/2006/extended-properties" xmlns:vt="http://schemas.openxmlformats.org/officeDocument/2006/docPropsVTypes">
  <Template>CEPC_2020</Template>
  <TotalTime>0</TotalTime>
  <Pages>10</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Martínez Chinchón</dc:creator>
  <cp:lastModifiedBy>Sara López Calvo</cp:lastModifiedBy>
  <cp:revision>2</cp:revision>
  <dcterms:created xsi:type="dcterms:W3CDTF">2025-02-05T08:51:00Z</dcterms:created>
  <dcterms:modified xsi:type="dcterms:W3CDTF">2025-02-05T08:51:00Z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